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9DF2" w14:textId="68416333" w:rsidR="0026430C" w:rsidRPr="00416FD2" w:rsidRDefault="002C5A27" w:rsidP="0026430C">
      <w:pPr>
        <w:pStyle w:val="Heading3"/>
        <w:numPr>
          <w:ilvl w:val="0"/>
          <w:numId w:val="0"/>
        </w:numPr>
        <w:jc w:val="center"/>
        <w:rPr>
          <w:rFonts w:ascii="Source Sans Pro" w:hAnsi="Source Sans Pro" w:cs="Arial"/>
          <w:b/>
          <w:bCs/>
          <w:color w:val="ED7D31" w:themeColor="accent2"/>
          <w:sz w:val="36"/>
          <w:szCs w:val="36"/>
        </w:rPr>
      </w:pPr>
      <w:hyperlink r:id="rId8" w:history="1">
        <w:r w:rsidR="007D2CAF" w:rsidRPr="00416FD2">
          <w:rPr>
            <w:rStyle w:val="Hyperlink"/>
            <w:rFonts w:ascii="Source Sans Pro" w:hAnsi="Source Sans Pro" w:cs="Arial"/>
            <w:b/>
            <w:bCs/>
            <w:color w:val="ED7D31" w:themeColor="accent2"/>
            <w:sz w:val="36"/>
            <w:szCs w:val="36"/>
          </w:rPr>
          <w:t xml:space="preserve">DOWNLOAD THE </w:t>
        </w:r>
        <w:r w:rsidR="000B4534" w:rsidRPr="00416FD2">
          <w:rPr>
            <w:rStyle w:val="Hyperlink"/>
            <w:rFonts w:ascii="Source Sans Pro" w:hAnsi="Source Sans Pro" w:cs="Arial"/>
            <w:b/>
            <w:bCs/>
            <w:color w:val="ED7D31" w:themeColor="accent2"/>
            <w:sz w:val="36"/>
            <w:szCs w:val="36"/>
          </w:rPr>
          <w:t xml:space="preserve">CALL </w:t>
        </w:r>
        <w:r w:rsidR="0026430C" w:rsidRPr="00416FD2">
          <w:rPr>
            <w:rStyle w:val="Hyperlink"/>
            <w:rFonts w:ascii="Source Sans Pro" w:hAnsi="Source Sans Pro" w:cs="Arial"/>
            <w:b/>
            <w:bCs/>
            <w:color w:val="ED7D31" w:themeColor="accent2"/>
            <w:sz w:val="36"/>
            <w:szCs w:val="36"/>
          </w:rPr>
          <w:t>FOR TEST SAMPLES</w:t>
        </w:r>
      </w:hyperlink>
    </w:p>
    <w:p w14:paraId="2D38822A" w14:textId="0028B044" w:rsidR="00DC54AA" w:rsidRDefault="00DC54AA" w:rsidP="00DC54AA">
      <w:pPr>
        <w:jc w:val="center"/>
        <w:rPr>
          <w:rFonts w:ascii="Source Sans Pro" w:hAnsi="Source Sans Pro" w:cs="Arial"/>
          <w:b/>
          <w:bCs/>
          <w:sz w:val="36"/>
          <w:szCs w:val="36"/>
        </w:rPr>
      </w:pPr>
      <w:r>
        <w:rPr>
          <w:rFonts w:ascii="Source Sans Pro" w:hAnsi="Source Sans Pro" w:cs="Arial"/>
          <w:b/>
          <w:bCs/>
          <w:noProof/>
          <w:sz w:val="36"/>
          <w:szCs w:val="36"/>
        </w:rPr>
        <w:drawing>
          <wp:inline distT="0" distB="0" distL="0" distR="0" wp14:anchorId="33FED7A0" wp14:editId="5B07C55E">
            <wp:extent cx="3512597" cy="136207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4520" cy="1362821"/>
                    </a:xfrm>
                    <a:prstGeom prst="rect">
                      <a:avLst/>
                    </a:prstGeom>
                  </pic:spPr>
                </pic:pic>
              </a:graphicData>
            </a:graphic>
          </wp:inline>
        </w:drawing>
      </w:r>
    </w:p>
    <w:p w14:paraId="77ED33B4" w14:textId="4BCC06E7" w:rsidR="00136C98" w:rsidRPr="003F22E5" w:rsidRDefault="00B21E6A" w:rsidP="003F22E5">
      <w:pPr>
        <w:jc w:val="both"/>
        <w:rPr>
          <w:rFonts w:ascii="Source Sans Pro" w:hAnsi="Source Sans Pro" w:cs="Arial"/>
          <w:b/>
          <w:bCs/>
          <w:sz w:val="36"/>
          <w:szCs w:val="36"/>
        </w:rPr>
      </w:pPr>
      <w:r w:rsidRPr="003F22E5">
        <w:rPr>
          <w:rFonts w:ascii="Source Sans Pro" w:hAnsi="Source Sans Pro" w:cs="Arial"/>
          <w:b/>
          <w:bCs/>
          <w:sz w:val="36"/>
          <w:szCs w:val="36"/>
        </w:rPr>
        <w:t>The ALT-SPF partnership</w:t>
      </w:r>
      <w:r w:rsidR="000516D0" w:rsidRPr="003F22E5">
        <w:rPr>
          <w:rFonts w:ascii="Source Sans Pro" w:hAnsi="Source Sans Pro" w:cs="Arial"/>
          <w:b/>
          <w:bCs/>
          <w:sz w:val="36"/>
          <w:szCs w:val="36"/>
        </w:rPr>
        <w:t xml:space="preserve"> will evaluate</w:t>
      </w:r>
      <w:r w:rsidR="00136C98" w:rsidRPr="003F22E5">
        <w:rPr>
          <w:rFonts w:ascii="Source Sans Pro" w:hAnsi="Source Sans Pro" w:cs="Arial"/>
          <w:b/>
          <w:bCs/>
          <w:sz w:val="36"/>
          <w:szCs w:val="36"/>
        </w:rPr>
        <w:t xml:space="preserve"> alternative sunscreen</w:t>
      </w:r>
      <w:r w:rsidR="00E35F65" w:rsidRPr="003F22E5">
        <w:rPr>
          <w:rFonts w:ascii="Source Sans Pro" w:hAnsi="Source Sans Pro" w:cs="Arial"/>
          <w:b/>
          <w:bCs/>
          <w:sz w:val="36"/>
          <w:szCs w:val="36"/>
        </w:rPr>
        <w:t xml:space="preserve"> </w:t>
      </w:r>
      <w:r w:rsidR="00136C98" w:rsidRPr="003F22E5">
        <w:rPr>
          <w:rFonts w:ascii="Source Sans Pro" w:hAnsi="Source Sans Pro" w:cs="Arial"/>
          <w:b/>
          <w:bCs/>
          <w:sz w:val="36"/>
          <w:szCs w:val="36"/>
        </w:rPr>
        <w:t xml:space="preserve">testing </w:t>
      </w:r>
      <w:r w:rsidR="00EE146A" w:rsidRPr="003F22E5">
        <w:rPr>
          <w:rFonts w:ascii="Source Sans Pro" w:hAnsi="Source Sans Pro" w:cs="Arial"/>
          <w:b/>
          <w:bCs/>
          <w:sz w:val="36"/>
          <w:szCs w:val="36"/>
        </w:rPr>
        <w:t>methods</w:t>
      </w:r>
    </w:p>
    <w:p w14:paraId="168932A0" w14:textId="71F273CE" w:rsidR="002E0818" w:rsidRPr="004F3085" w:rsidRDefault="00136C98" w:rsidP="002E0818">
      <w:pPr>
        <w:jc w:val="both"/>
        <w:rPr>
          <w:rFonts w:ascii="Source Sans Pro" w:hAnsi="Source Sans Pro" w:cs="Arial"/>
          <w:b/>
          <w:bCs/>
        </w:rPr>
      </w:pPr>
      <w:r w:rsidRPr="004F3085">
        <w:rPr>
          <w:rFonts w:ascii="Source Sans Pro" w:hAnsi="Source Sans Pro" w:cs="Arial"/>
          <w:b/>
          <w:bCs/>
        </w:rPr>
        <w:t>A</w:t>
      </w:r>
      <w:r w:rsidR="00E26691" w:rsidRPr="004F3085">
        <w:rPr>
          <w:rFonts w:ascii="Source Sans Pro" w:hAnsi="Source Sans Pro" w:cs="Arial"/>
          <w:b/>
          <w:bCs/>
        </w:rPr>
        <w:t xml:space="preserve"> consortium</w:t>
      </w:r>
      <w:r w:rsidR="000516D0" w:rsidRPr="004F3085">
        <w:rPr>
          <w:rStyle w:val="EndnoteReference"/>
          <w:rFonts w:ascii="Source Sans Pro" w:hAnsi="Source Sans Pro" w:cs="Arial"/>
          <w:b/>
          <w:bCs/>
        </w:rPr>
        <w:t xml:space="preserve"> </w:t>
      </w:r>
      <w:r w:rsidR="000464E8" w:rsidRPr="004F3085">
        <w:rPr>
          <w:rFonts w:ascii="Source Sans Pro" w:hAnsi="Source Sans Pro" w:cs="Arial"/>
          <w:b/>
          <w:bCs/>
        </w:rPr>
        <w:t>of users</w:t>
      </w:r>
      <w:r w:rsidR="00E4503A" w:rsidRPr="004F3085">
        <w:rPr>
          <w:rFonts w:ascii="Source Sans Pro" w:hAnsi="Source Sans Pro" w:cs="Arial"/>
          <w:b/>
          <w:bCs/>
        </w:rPr>
        <w:t xml:space="preserve"> and developers</w:t>
      </w:r>
      <w:r w:rsidR="000464E8" w:rsidRPr="004F3085">
        <w:rPr>
          <w:rFonts w:ascii="Source Sans Pro" w:hAnsi="Source Sans Pro" w:cs="Arial"/>
          <w:b/>
          <w:bCs/>
        </w:rPr>
        <w:t xml:space="preserve"> of sun protection factor (SPF) tests </w:t>
      </w:r>
      <w:r w:rsidR="00151240" w:rsidRPr="004F3085">
        <w:rPr>
          <w:rFonts w:ascii="Source Sans Pro" w:hAnsi="Source Sans Pro" w:cs="Arial"/>
          <w:b/>
          <w:bCs/>
        </w:rPr>
        <w:t>will</w:t>
      </w:r>
      <w:r w:rsidR="000464E8" w:rsidRPr="004F3085">
        <w:rPr>
          <w:rFonts w:ascii="Source Sans Pro" w:hAnsi="Source Sans Pro" w:cs="Arial"/>
          <w:b/>
          <w:bCs/>
        </w:rPr>
        <w:t xml:space="preserve"> identify, </w:t>
      </w:r>
      <w:r w:rsidR="00A944D6" w:rsidRPr="004F3085">
        <w:rPr>
          <w:rFonts w:ascii="Source Sans Pro" w:hAnsi="Source Sans Pro" w:cs="Arial"/>
          <w:b/>
          <w:bCs/>
        </w:rPr>
        <w:t>characterise,</w:t>
      </w:r>
      <w:r w:rsidR="000464E8" w:rsidRPr="004F3085">
        <w:rPr>
          <w:rFonts w:ascii="Source Sans Pro" w:hAnsi="Source Sans Pro" w:cs="Arial"/>
          <w:b/>
          <w:bCs/>
        </w:rPr>
        <w:t xml:space="preserve"> and evaluate alternative </w:t>
      </w:r>
      <w:r w:rsidR="002E0818" w:rsidRPr="004F3085">
        <w:rPr>
          <w:rFonts w:ascii="Source Sans Pro" w:hAnsi="Source Sans Pro" w:cs="Arial"/>
          <w:b/>
          <w:bCs/>
        </w:rPr>
        <w:t>sunscreen testing methods</w:t>
      </w:r>
      <w:r w:rsidR="000464E8" w:rsidRPr="004F3085">
        <w:rPr>
          <w:rFonts w:ascii="Source Sans Pro" w:hAnsi="Source Sans Pro" w:cs="Arial"/>
          <w:b/>
          <w:bCs/>
        </w:rPr>
        <w:t xml:space="preserve">. </w:t>
      </w:r>
    </w:p>
    <w:p w14:paraId="74076332" w14:textId="7BB5D7A5" w:rsidR="002E0818" w:rsidRPr="004F3085" w:rsidRDefault="00A5694F" w:rsidP="00D86292">
      <w:pPr>
        <w:jc w:val="both"/>
        <w:rPr>
          <w:rFonts w:ascii="Source Sans Pro" w:hAnsi="Source Sans Pro" w:cs="Arial"/>
        </w:rPr>
      </w:pPr>
      <w:r w:rsidRPr="004F3085">
        <w:rPr>
          <w:rFonts w:ascii="Source Sans Pro" w:hAnsi="Source Sans Pro" w:cs="Arial"/>
        </w:rPr>
        <w:t xml:space="preserve">The </w:t>
      </w:r>
      <w:r w:rsidR="002E0818" w:rsidRPr="004F3085">
        <w:rPr>
          <w:rFonts w:ascii="Source Sans Pro" w:hAnsi="Source Sans Pro" w:cs="Arial"/>
        </w:rPr>
        <w:t>SPF value reflects the level of protection offered by sun care products</w:t>
      </w:r>
      <w:r w:rsidR="00865ED4" w:rsidRPr="004F3085">
        <w:rPr>
          <w:rFonts w:ascii="Source Sans Pro" w:hAnsi="Source Sans Pro" w:cs="Arial"/>
        </w:rPr>
        <w:t xml:space="preserve"> and </w:t>
      </w:r>
      <w:r w:rsidR="00A42B00" w:rsidRPr="004F3085">
        <w:rPr>
          <w:rFonts w:ascii="Source Sans Pro" w:hAnsi="Source Sans Pro" w:cs="Arial"/>
        </w:rPr>
        <w:t xml:space="preserve">is connected </w:t>
      </w:r>
      <w:r w:rsidR="00865ED4" w:rsidRPr="004F3085">
        <w:rPr>
          <w:rFonts w:ascii="Source Sans Pro" w:hAnsi="Source Sans Pro" w:cs="Arial"/>
        </w:rPr>
        <w:t xml:space="preserve">to the protection against </w:t>
      </w:r>
      <w:r w:rsidR="002E0818" w:rsidRPr="004F3085">
        <w:rPr>
          <w:rFonts w:ascii="Source Sans Pro" w:hAnsi="Source Sans Pro" w:cs="Arial"/>
        </w:rPr>
        <w:t>DNA damage</w:t>
      </w:r>
      <w:r w:rsidR="00661060" w:rsidRPr="004F3085">
        <w:rPr>
          <w:rFonts w:ascii="Source Sans Pro" w:hAnsi="Source Sans Pro" w:cs="Arial"/>
        </w:rPr>
        <w:t>, which</w:t>
      </w:r>
      <w:r w:rsidR="002E0818" w:rsidRPr="004F3085">
        <w:rPr>
          <w:rFonts w:ascii="Source Sans Pro" w:hAnsi="Source Sans Pro" w:cs="Arial"/>
        </w:rPr>
        <w:t xml:space="preserve"> </w:t>
      </w:r>
      <w:r w:rsidR="00B21E6A" w:rsidRPr="004F3085">
        <w:rPr>
          <w:rFonts w:ascii="Source Sans Pro" w:hAnsi="Source Sans Pro" w:cs="Arial"/>
        </w:rPr>
        <w:t>causes</w:t>
      </w:r>
      <w:r w:rsidR="002E0818" w:rsidRPr="004F3085">
        <w:rPr>
          <w:rFonts w:ascii="Source Sans Pro" w:hAnsi="Source Sans Pro" w:cs="Arial"/>
        </w:rPr>
        <w:t xml:space="preserve"> skin cance</w:t>
      </w:r>
      <w:r w:rsidR="00B21E6A" w:rsidRPr="004F3085">
        <w:rPr>
          <w:rFonts w:ascii="Source Sans Pro" w:hAnsi="Source Sans Pro" w:cs="Arial"/>
        </w:rPr>
        <w:t>r</w:t>
      </w:r>
      <w:r w:rsidR="00661060" w:rsidRPr="004F3085">
        <w:rPr>
          <w:rFonts w:ascii="Source Sans Pro" w:hAnsi="Source Sans Pro" w:cs="Arial"/>
        </w:rPr>
        <w:t xml:space="preserve"> – a disease </w:t>
      </w:r>
      <w:r w:rsidR="002E0818" w:rsidRPr="004F3085">
        <w:rPr>
          <w:rFonts w:ascii="Source Sans Pro" w:hAnsi="Source Sans Pro" w:cs="Arial"/>
        </w:rPr>
        <w:t>whose incidence is rising worldwide. The current gold standard for SPF testing, ISO 24444, involves testing on human subjects</w:t>
      </w:r>
      <w:r w:rsidR="000516D0" w:rsidRPr="004F3085">
        <w:rPr>
          <w:rFonts w:ascii="Source Sans Pro" w:hAnsi="Source Sans Pro" w:cs="Arial"/>
        </w:rPr>
        <w:t xml:space="preserve">, which makes the procedure </w:t>
      </w:r>
      <w:r w:rsidR="00865ED4" w:rsidRPr="004F3085">
        <w:rPr>
          <w:rFonts w:ascii="Source Sans Pro" w:hAnsi="Source Sans Pro" w:cs="Arial"/>
        </w:rPr>
        <w:t>time consuming</w:t>
      </w:r>
      <w:r w:rsidR="00B21E6A" w:rsidRPr="004F3085">
        <w:rPr>
          <w:rFonts w:ascii="Source Sans Pro" w:hAnsi="Source Sans Pro" w:cs="Arial"/>
        </w:rPr>
        <w:t>, complex, and costly</w:t>
      </w:r>
      <w:r w:rsidR="002E0818" w:rsidRPr="004F3085">
        <w:rPr>
          <w:rFonts w:ascii="Source Sans Pro" w:hAnsi="Source Sans Pro" w:cs="Arial"/>
        </w:rPr>
        <w:t xml:space="preserve">. The </w:t>
      </w:r>
      <w:r w:rsidR="00D86292" w:rsidRPr="004F3085">
        <w:rPr>
          <w:rFonts w:ascii="Source Sans Pro" w:hAnsi="Source Sans Pro" w:cs="Arial"/>
        </w:rPr>
        <w:t>objective</w:t>
      </w:r>
      <w:r w:rsidR="002E0818" w:rsidRPr="004F3085">
        <w:rPr>
          <w:rFonts w:ascii="Source Sans Pro" w:hAnsi="Source Sans Pro" w:cs="Arial"/>
        </w:rPr>
        <w:t xml:space="preserve"> of the ALT</w:t>
      </w:r>
      <w:r w:rsidR="00E4503A" w:rsidRPr="004F3085">
        <w:rPr>
          <w:rFonts w:ascii="Source Sans Pro" w:hAnsi="Source Sans Pro" w:cs="Arial"/>
        </w:rPr>
        <w:t>-</w:t>
      </w:r>
      <w:r w:rsidR="002E0818" w:rsidRPr="004F3085">
        <w:rPr>
          <w:rFonts w:ascii="Source Sans Pro" w:hAnsi="Source Sans Pro" w:cs="Arial"/>
        </w:rPr>
        <w:t>SPF partnership</w:t>
      </w:r>
      <w:r w:rsidR="00D86292" w:rsidRPr="004F3085">
        <w:rPr>
          <w:rFonts w:ascii="Source Sans Pro" w:hAnsi="Source Sans Pro" w:cs="Arial"/>
        </w:rPr>
        <w:t xml:space="preserve"> is to </w:t>
      </w:r>
      <w:r w:rsidR="002E0818" w:rsidRPr="004F3085">
        <w:rPr>
          <w:rFonts w:ascii="Source Sans Pro" w:hAnsi="Source Sans Pro" w:cs="Arial"/>
        </w:rPr>
        <w:t>facilitate the development of</w:t>
      </w:r>
      <w:r w:rsidR="00C110DB" w:rsidRPr="004F3085">
        <w:rPr>
          <w:rFonts w:ascii="Source Sans Pro" w:hAnsi="Source Sans Pro" w:cs="Arial"/>
        </w:rPr>
        <w:t xml:space="preserve"> </w:t>
      </w:r>
      <w:r w:rsidR="00D86292" w:rsidRPr="004F3085">
        <w:rPr>
          <w:rFonts w:ascii="Source Sans Pro" w:hAnsi="Source Sans Pro" w:cs="Arial"/>
        </w:rPr>
        <w:t xml:space="preserve">new testing methods that </w:t>
      </w:r>
      <w:r w:rsidR="00865ED4" w:rsidRPr="004F3085">
        <w:rPr>
          <w:rFonts w:ascii="Source Sans Pro" w:hAnsi="Source Sans Pro" w:cs="Arial"/>
        </w:rPr>
        <w:t xml:space="preserve">shall also be </w:t>
      </w:r>
      <w:r w:rsidR="00D86292" w:rsidRPr="004F3085">
        <w:rPr>
          <w:rFonts w:ascii="Source Sans Pro" w:hAnsi="Source Sans Pro" w:cs="Arial"/>
        </w:rPr>
        <w:t>less invasive</w:t>
      </w:r>
      <w:r w:rsidRPr="004F3085">
        <w:rPr>
          <w:rFonts w:ascii="Source Sans Pro" w:hAnsi="Source Sans Pro" w:cs="Arial"/>
        </w:rPr>
        <w:t xml:space="preserve">, </w:t>
      </w:r>
      <w:r w:rsidR="00D86292" w:rsidRPr="004F3085">
        <w:rPr>
          <w:rFonts w:ascii="Source Sans Pro" w:hAnsi="Source Sans Pro" w:cs="Arial"/>
        </w:rPr>
        <w:t xml:space="preserve">more </w:t>
      </w:r>
      <w:r w:rsidR="00A42B00" w:rsidRPr="004F3085">
        <w:rPr>
          <w:rFonts w:ascii="Source Sans Pro" w:hAnsi="Source Sans Pro" w:cs="Arial"/>
        </w:rPr>
        <w:t>precise,</w:t>
      </w:r>
      <w:r w:rsidR="00D86292" w:rsidRPr="004F3085">
        <w:rPr>
          <w:rFonts w:ascii="Source Sans Pro" w:hAnsi="Source Sans Pro" w:cs="Arial"/>
        </w:rPr>
        <w:t xml:space="preserve"> and </w:t>
      </w:r>
      <w:r w:rsidRPr="004F3085">
        <w:rPr>
          <w:rFonts w:ascii="Source Sans Pro" w:hAnsi="Source Sans Pro" w:cs="Arial"/>
        </w:rPr>
        <w:t xml:space="preserve">more </w:t>
      </w:r>
      <w:r w:rsidR="00D86292" w:rsidRPr="004F3085">
        <w:rPr>
          <w:rFonts w:ascii="Source Sans Pro" w:hAnsi="Source Sans Pro" w:cs="Arial"/>
        </w:rPr>
        <w:t xml:space="preserve">cost-effective than ISO 24444. </w:t>
      </w:r>
    </w:p>
    <w:p w14:paraId="3D9773BA" w14:textId="644066BC" w:rsidR="002B72A9" w:rsidRPr="004F3085" w:rsidRDefault="00A5694F" w:rsidP="00D86292">
      <w:pPr>
        <w:jc w:val="both"/>
        <w:rPr>
          <w:rFonts w:ascii="Source Sans Pro" w:hAnsi="Source Sans Pro" w:cs="Arial"/>
        </w:rPr>
      </w:pPr>
      <w:r w:rsidRPr="004F3085">
        <w:rPr>
          <w:rFonts w:ascii="Source Sans Pro" w:hAnsi="Source Sans Pro" w:cs="Arial"/>
        </w:rPr>
        <w:t>The partnership, which was kicked off in July 2021</w:t>
      </w:r>
      <w:r w:rsidR="00836395">
        <w:rPr>
          <w:rFonts w:ascii="Source Sans Pro" w:hAnsi="Source Sans Pro" w:cs="Arial"/>
        </w:rPr>
        <w:t>,</w:t>
      </w:r>
      <w:r w:rsidRPr="004F3085">
        <w:rPr>
          <w:rFonts w:ascii="Source Sans Pro" w:hAnsi="Source Sans Pro" w:cs="Arial"/>
        </w:rPr>
        <w:t xml:space="preserve"> will test </w:t>
      </w:r>
      <w:r w:rsidR="00D86292" w:rsidRPr="004F3085">
        <w:rPr>
          <w:rFonts w:ascii="Source Sans Pro" w:hAnsi="Source Sans Pro" w:cs="Arial"/>
        </w:rPr>
        <w:t>a</w:t>
      </w:r>
      <w:r w:rsidR="000464E8" w:rsidRPr="004F3085">
        <w:rPr>
          <w:rFonts w:ascii="Source Sans Pro" w:hAnsi="Source Sans Pro" w:cs="Arial"/>
        </w:rPr>
        <w:t xml:space="preserve"> set of 32 sunscreen samples</w:t>
      </w:r>
      <w:r w:rsidR="00C110DB" w:rsidRPr="004F3085">
        <w:rPr>
          <w:rFonts w:ascii="Source Sans Pro" w:hAnsi="Source Sans Pro" w:cs="Arial"/>
        </w:rPr>
        <w:t xml:space="preserve"> covering a large spectrum of product types</w:t>
      </w:r>
      <w:r w:rsidR="000464E8" w:rsidRPr="004F3085">
        <w:rPr>
          <w:rFonts w:ascii="Source Sans Pro" w:hAnsi="Source Sans Pro" w:cs="Arial"/>
        </w:rPr>
        <w:t xml:space="preserve"> </w:t>
      </w:r>
      <w:r w:rsidR="00865ED4" w:rsidRPr="004F3085">
        <w:rPr>
          <w:rFonts w:ascii="Source Sans Pro" w:hAnsi="Source Sans Pro" w:cs="Arial"/>
        </w:rPr>
        <w:t>by</w:t>
      </w:r>
      <w:r w:rsidR="000464E8" w:rsidRPr="004F3085">
        <w:rPr>
          <w:rFonts w:ascii="Source Sans Pro" w:hAnsi="Source Sans Pro" w:cs="Arial"/>
        </w:rPr>
        <w:t xml:space="preserve"> </w:t>
      </w:r>
      <w:r w:rsidR="00D86292" w:rsidRPr="004F3085">
        <w:rPr>
          <w:rFonts w:ascii="Source Sans Pro" w:hAnsi="Source Sans Pro" w:cs="Arial"/>
        </w:rPr>
        <w:t>using</w:t>
      </w:r>
      <w:r w:rsidR="000464E8" w:rsidRPr="004F3085">
        <w:rPr>
          <w:rFonts w:ascii="Source Sans Pro" w:hAnsi="Source Sans Pro" w:cs="Arial"/>
        </w:rPr>
        <w:t xml:space="preserve"> the current gold standard</w:t>
      </w:r>
      <w:r w:rsidR="00D86292" w:rsidRPr="004F3085">
        <w:rPr>
          <w:rFonts w:ascii="Source Sans Pro" w:hAnsi="Source Sans Pro" w:cs="Arial"/>
        </w:rPr>
        <w:t xml:space="preserve"> -</w:t>
      </w:r>
      <w:r w:rsidR="000464E8" w:rsidRPr="004F3085">
        <w:rPr>
          <w:rFonts w:ascii="Source Sans Pro" w:hAnsi="Source Sans Pro" w:cs="Arial"/>
        </w:rPr>
        <w:t xml:space="preserve"> </w:t>
      </w:r>
      <w:r w:rsidR="00D86292" w:rsidRPr="004F3085">
        <w:rPr>
          <w:rFonts w:ascii="Source Sans Pro" w:hAnsi="Source Sans Pro" w:cs="Arial"/>
        </w:rPr>
        <w:t xml:space="preserve">ISO 24444 - </w:t>
      </w:r>
      <w:r w:rsidR="00C110DB" w:rsidRPr="004F3085">
        <w:rPr>
          <w:rFonts w:ascii="Source Sans Pro" w:hAnsi="Source Sans Pro" w:cs="Arial"/>
        </w:rPr>
        <w:t>and</w:t>
      </w:r>
      <w:r w:rsidR="00D86292" w:rsidRPr="004F3085">
        <w:rPr>
          <w:rFonts w:ascii="Source Sans Pro" w:hAnsi="Source Sans Pro" w:cs="Arial"/>
        </w:rPr>
        <w:t xml:space="preserve"> five alternative methods that include </w:t>
      </w:r>
      <w:r w:rsidR="00D86292" w:rsidRPr="004F3085">
        <w:rPr>
          <w:rFonts w:ascii="Source Sans Pro" w:hAnsi="Source Sans Pro" w:cs="Arial"/>
          <w:i/>
          <w:iCs/>
        </w:rPr>
        <w:t>in vitro</w:t>
      </w:r>
      <w:r w:rsidR="00D86292" w:rsidRPr="004F3085">
        <w:rPr>
          <w:rFonts w:ascii="Source Sans Pro" w:hAnsi="Source Sans Pro" w:cs="Arial"/>
        </w:rPr>
        <w:t xml:space="preserve">, </w:t>
      </w:r>
      <w:r w:rsidR="00D86292" w:rsidRPr="004F3085">
        <w:rPr>
          <w:rFonts w:ascii="Source Sans Pro" w:hAnsi="Source Sans Pro" w:cs="Arial"/>
          <w:i/>
          <w:iCs/>
        </w:rPr>
        <w:t>in silico</w:t>
      </w:r>
      <w:r w:rsidR="00D86292" w:rsidRPr="004F3085">
        <w:rPr>
          <w:rFonts w:ascii="Source Sans Pro" w:hAnsi="Source Sans Pro" w:cs="Arial"/>
        </w:rPr>
        <w:t xml:space="preserve"> and non-invasive </w:t>
      </w:r>
      <w:r w:rsidR="00D86292" w:rsidRPr="004F3085">
        <w:rPr>
          <w:rFonts w:ascii="Source Sans Pro" w:hAnsi="Source Sans Pro" w:cs="Arial"/>
          <w:i/>
          <w:iCs/>
        </w:rPr>
        <w:t>in vivo</w:t>
      </w:r>
      <w:r w:rsidR="00D86292" w:rsidRPr="004F3085">
        <w:rPr>
          <w:rFonts w:ascii="Source Sans Pro" w:hAnsi="Source Sans Pro" w:cs="Arial"/>
        </w:rPr>
        <w:t xml:space="preserve"> testing</w:t>
      </w:r>
      <w:r w:rsidR="002E0818" w:rsidRPr="004F3085">
        <w:rPr>
          <w:rStyle w:val="EndnoteReference"/>
          <w:rFonts w:ascii="Source Sans Pro" w:hAnsi="Source Sans Pro" w:cs="Arial"/>
        </w:rPr>
        <w:endnoteReference w:id="1"/>
      </w:r>
      <w:r w:rsidR="00836395">
        <w:rPr>
          <w:rFonts w:ascii="Source Sans Pro" w:hAnsi="Source Sans Pro" w:cs="Arial"/>
        </w:rPr>
        <w:t xml:space="preserve"> in the next 12 months.</w:t>
      </w:r>
      <w:r w:rsidR="00D86292" w:rsidRPr="004F3085">
        <w:rPr>
          <w:rFonts w:ascii="Source Sans Pro" w:hAnsi="Source Sans Pro" w:cs="Arial"/>
        </w:rPr>
        <w:t xml:space="preserve"> </w:t>
      </w:r>
      <w:r w:rsidR="00C110DB" w:rsidRPr="004F3085">
        <w:rPr>
          <w:rFonts w:ascii="Source Sans Pro" w:hAnsi="Source Sans Pro" w:cs="Arial"/>
          <w:lang w:eastAsia="en-GB"/>
        </w:rPr>
        <w:t xml:space="preserve">For each alternative method included in the study, test results are compared to those obtained from the same samples with the </w:t>
      </w:r>
      <w:r w:rsidR="00A944D6" w:rsidRPr="004F3085">
        <w:rPr>
          <w:rFonts w:ascii="Source Sans Pro" w:hAnsi="Source Sans Pro" w:cs="Arial"/>
          <w:lang w:eastAsia="en-GB"/>
        </w:rPr>
        <w:t xml:space="preserve">current method of reference. Alternative methods are </w:t>
      </w:r>
      <w:r w:rsidR="008F7E3A" w:rsidRPr="004F3085">
        <w:rPr>
          <w:rFonts w:ascii="Source Sans Pro" w:hAnsi="Source Sans Pro" w:cs="Arial"/>
          <w:lang w:eastAsia="en-GB"/>
        </w:rPr>
        <w:t xml:space="preserve">then </w:t>
      </w:r>
      <w:r w:rsidR="00A944D6" w:rsidRPr="004F3085">
        <w:rPr>
          <w:rFonts w:ascii="Source Sans Pro" w:hAnsi="Source Sans Pro" w:cs="Arial"/>
          <w:lang w:eastAsia="en-GB"/>
        </w:rPr>
        <w:t>evaluated and characterized using statistically proven models</w:t>
      </w:r>
      <w:r w:rsidR="002E0818" w:rsidRPr="004F3085">
        <w:rPr>
          <w:rStyle w:val="EndnoteReference"/>
          <w:rFonts w:ascii="Source Sans Pro" w:hAnsi="Source Sans Pro" w:cs="Arial"/>
          <w:lang w:eastAsia="en-GB"/>
        </w:rPr>
        <w:endnoteReference w:id="2"/>
      </w:r>
      <w:r w:rsidR="00A944D6" w:rsidRPr="004F3085">
        <w:rPr>
          <w:rFonts w:ascii="Source Sans Pro" w:hAnsi="Source Sans Pro" w:cs="Arial"/>
          <w:lang w:eastAsia="en-GB"/>
        </w:rPr>
        <w:t xml:space="preserve">. </w:t>
      </w:r>
      <w:r w:rsidR="00C110DB" w:rsidRPr="004F3085">
        <w:rPr>
          <w:rFonts w:ascii="Source Sans Pro" w:hAnsi="Source Sans Pro" w:cs="Arial"/>
        </w:rPr>
        <w:t xml:space="preserve">The results </w:t>
      </w:r>
      <w:r w:rsidR="008F7E3A" w:rsidRPr="004F3085">
        <w:rPr>
          <w:rFonts w:ascii="Source Sans Pro" w:hAnsi="Source Sans Pro" w:cs="Arial"/>
        </w:rPr>
        <w:t xml:space="preserve">of the study </w:t>
      </w:r>
      <w:r w:rsidRPr="004F3085">
        <w:rPr>
          <w:rFonts w:ascii="Source Sans Pro" w:hAnsi="Source Sans Pro" w:cs="Arial"/>
        </w:rPr>
        <w:t xml:space="preserve">will be published in a peer-reviewed journal and </w:t>
      </w:r>
      <w:r w:rsidR="00C110DB" w:rsidRPr="004F3085">
        <w:rPr>
          <w:rFonts w:ascii="Source Sans Pro" w:hAnsi="Source Sans Pro" w:cs="Arial"/>
        </w:rPr>
        <w:t>will serve norming or standardi</w:t>
      </w:r>
      <w:r w:rsidR="00EE146A" w:rsidRPr="004F3085">
        <w:rPr>
          <w:rFonts w:ascii="Source Sans Pro" w:hAnsi="Source Sans Pro" w:cs="Arial"/>
        </w:rPr>
        <w:t>s</w:t>
      </w:r>
      <w:r w:rsidR="00C110DB" w:rsidRPr="004F3085">
        <w:rPr>
          <w:rFonts w:ascii="Source Sans Pro" w:hAnsi="Source Sans Pro" w:cs="Arial"/>
        </w:rPr>
        <w:t>ation bodies</w:t>
      </w:r>
      <w:r w:rsidRPr="004F3085">
        <w:rPr>
          <w:rFonts w:ascii="Source Sans Pro" w:hAnsi="Source Sans Pro" w:cs="Arial"/>
        </w:rPr>
        <w:t xml:space="preserve"> </w:t>
      </w:r>
      <w:r w:rsidR="00C110DB" w:rsidRPr="004F3085">
        <w:rPr>
          <w:rFonts w:ascii="Source Sans Pro" w:hAnsi="Source Sans Pro" w:cs="Arial"/>
        </w:rPr>
        <w:t>as a basis to harmonise and develop standard methods for sun protection</w:t>
      </w:r>
      <w:r w:rsidR="002E0818" w:rsidRPr="004F3085">
        <w:rPr>
          <w:rStyle w:val="EndnoteReference"/>
          <w:rFonts w:ascii="Source Sans Pro" w:hAnsi="Source Sans Pro" w:cs="Arial"/>
        </w:rPr>
        <w:endnoteReference w:id="3"/>
      </w:r>
      <w:r w:rsidR="00C110DB" w:rsidRPr="004F3085">
        <w:rPr>
          <w:rFonts w:ascii="Source Sans Pro" w:hAnsi="Source Sans Pro" w:cs="Arial"/>
        </w:rPr>
        <w:t>.</w:t>
      </w:r>
    </w:p>
    <w:p w14:paraId="33925320" w14:textId="46BB7C72" w:rsidR="00392116" w:rsidRPr="004F3085" w:rsidRDefault="00392116" w:rsidP="00392116">
      <w:pPr>
        <w:jc w:val="both"/>
        <w:rPr>
          <w:rFonts w:ascii="Source Sans Pro" w:hAnsi="Source Sans Pro" w:cs="Arial"/>
        </w:rPr>
      </w:pPr>
      <w:r w:rsidRPr="004F3085">
        <w:rPr>
          <w:rFonts w:ascii="Source Sans Pro" w:hAnsi="Source Sans Pro" w:cs="Arial"/>
        </w:rPr>
        <w:t>“ALT-SPF combines our industry resources to realise a long-time wish to characteri</w:t>
      </w:r>
      <w:r w:rsidR="001E0300">
        <w:rPr>
          <w:rFonts w:ascii="Source Sans Pro" w:hAnsi="Source Sans Pro" w:cs="Arial"/>
        </w:rPr>
        <w:t>s</w:t>
      </w:r>
      <w:r w:rsidRPr="004F3085">
        <w:rPr>
          <w:rFonts w:ascii="Source Sans Pro" w:hAnsi="Source Sans Pro" w:cs="Arial"/>
        </w:rPr>
        <w:t xml:space="preserve">e new, alternative SPF methods sufficiently in terms of accuracy (trueness and precision) in comparison to the </w:t>
      </w:r>
      <w:r w:rsidRPr="004F3085">
        <w:rPr>
          <w:rFonts w:ascii="Source Sans Pro" w:hAnsi="Source Sans Pro" w:cs="Arial"/>
          <w:i/>
          <w:iCs/>
        </w:rPr>
        <w:t>in vivo</w:t>
      </w:r>
      <w:r w:rsidRPr="004F3085">
        <w:rPr>
          <w:rFonts w:ascii="Source Sans Pro" w:hAnsi="Source Sans Pro" w:cs="Arial"/>
        </w:rPr>
        <w:t xml:space="preserve"> SPF as defined by the ISO 24444 gold standard,” explains Jürgen Vollhardt, Global Head of Science &amp; Promotion Sun Care at DSM </w:t>
      </w:r>
      <w:r w:rsidR="00A5694F" w:rsidRPr="004F3085">
        <w:rPr>
          <w:rFonts w:ascii="Source Sans Pro" w:hAnsi="Source Sans Pro" w:cs="Arial"/>
        </w:rPr>
        <w:t xml:space="preserve">and one of the initiators </w:t>
      </w:r>
      <w:r w:rsidRPr="004F3085">
        <w:rPr>
          <w:rFonts w:ascii="Source Sans Pro" w:hAnsi="Source Sans Pro" w:cs="Arial"/>
        </w:rPr>
        <w:t>of ALT-SPF. “Alternative measurements should neither over</w:t>
      </w:r>
      <w:r w:rsidR="00A5694F" w:rsidRPr="004F3085">
        <w:rPr>
          <w:rFonts w:ascii="Source Sans Pro" w:hAnsi="Source Sans Pro" w:cs="Arial"/>
        </w:rPr>
        <w:t>-</w:t>
      </w:r>
      <w:r w:rsidRPr="004F3085">
        <w:rPr>
          <w:rFonts w:ascii="Source Sans Pro" w:hAnsi="Source Sans Pro" w:cs="Arial"/>
        </w:rPr>
        <w:t xml:space="preserve"> nor underestimate the SPF values. This will allow bodies such as ISO to validate such methods and recommend them for general or specific use. We also want to give all relevant alternative methods a chance to compare themselves with the gold standard.”</w:t>
      </w:r>
    </w:p>
    <w:p w14:paraId="57D549AA" w14:textId="393C1F00" w:rsidR="000516D0" w:rsidRPr="004F3085" w:rsidRDefault="00392116" w:rsidP="00D86292">
      <w:pPr>
        <w:jc w:val="both"/>
        <w:rPr>
          <w:rFonts w:ascii="Source Sans Pro" w:hAnsi="Source Sans Pro" w:cs="Arial"/>
        </w:rPr>
      </w:pPr>
      <w:r w:rsidRPr="004F3085">
        <w:rPr>
          <w:rFonts w:ascii="Source Sans Pro" w:hAnsi="Source Sans Pro" w:cs="Arial"/>
        </w:rPr>
        <w:t>The consortium</w:t>
      </w:r>
      <w:r w:rsidRPr="004F3085">
        <w:rPr>
          <w:rStyle w:val="EndnoteReference"/>
          <w:rFonts w:ascii="Source Sans Pro" w:hAnsi="Source Sans Pro" w:cs="Arial"/>
        </w:rPr>
        <w:endnoteReference w:id="4"/>
      </w:r>
      <w:r w:rsidRPr="004F3085">
        <w:rPr>
          <w:rFonts w:ascii="Source Sans Pro" w:hAnsi="Source Sans Pro" w:cs="Arial"/>
        </w:rPr>
        <w:t xml:space="preserve"> brings together 28 partners in 10 countries</w:t>
      </w:r>
      <w:r w:rsidR="00A5694F" w:rsidRPr="004F3085">
        <w:rPr>
          <w:rFonts w:ascii="Source Sans Pro" w:hAnsi="Source Sans Pro" w:cs="Arial"/>
        </w:rPr>
        <w:t>,</w:t>
      </w:r>
      <w:r w:rsidRPr="004F3085">
        <w:rPr>
          <w:rFonts w:ascii="Source Sans Pro" w:hAnsi="Source Sans Pro" w:cs="Arial"/>
        </w:rPr>
        <w:t xml:space="preserve"> representing both personal care companies as well as laboratories developing alternative SPF tests. The project is managed by Cosmetics Europe - the European trade association for the cosmetics and personal care industry.</w:t>
      </w:r>
    </w:p>
    <w:sectPr w:rsidR="000516D0" w:rsidRPr="004F3085" w:rsidSect="0057354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B3FF" w14:textId="77777777" w:rsidR="006B1A2D" w:rsidRDefault="006B1A2D" w:rsidP="00C110DB">
      <w:pPr>
        <w:spacing w:after="0" w:line="240" w:lineRule="auto"/>
      </w:pPr>
      <w:r>
        <w:separator/>
      </w:r>
    </w:p>
  </w:endnote>
  <w:endnote w:type="continuationSeparator" w:id="0">
    <w:p w14:paraId="67E4E60B" w14:textId="77777777" w:rsidR="006B1A2D" w:rsidRDefault="006B1A2D" w:rsidP="00C110DB">
      <w:pPr>
        <w:spacing w:after="0" w:line="240" w:lineRule="auto"/>
      </w:pPr>
      <w:r>
        <w:continuationSeparator/>
      </w:r>
    </w:p>
  </w:endnote>
  <w:endnote w:id="1">
    <w:p w14:paraId="4605F1BB" w14:textId="4B2F0EF9" w:rsidR="002E0818" w:rsidRPr="004F3085" w:rsidRDefault="002E0818" w:rsidP="00E4503A">
      <w:pPr>
        <w:pStyle w:val="EndnoteText"/>
        <w:spacing w:after="100" w:afterAutospacing="1"/>
        <w:rPr>
          <w:rFonts w:ascii="Source Sans Pro" w:hAnsi="Source Sans Pro" w:cs="Arial"/>
        </w:rPr>
      </w:pPr>
      <w:r w:rsidRPr="004F3085">
        <w:rPr>
          <w:rStyle w:val="EndnoteReference"/>
          <w:rFonts w:ascii="Source Sans Pro" w:hAnsi="Source Sans Pro" w:cs="Arial"/>
        </w:rPr>
        <w:endnoteRef/>
      </w:r>
      <w:r w:rsidRPr="004F3085">
        <w:rPr>
          <w:rFonts w:ascii="Source Sans Pro" w:hAnsi="Source Sans Pro" w:cs="Arial"/>
        </w:rPr>
        <w:t xml:space="preserve"> </w:t>
      </w:r>
      <w:r w:rsidR="00EE2859" w:rsidRPr="004F3085">
        <w:rPr>
          <w:rFonts w:ascii="Source Sans Pro" w:hAnsi="Source Sans Pro" w:cs="Arial"/>
          <w:lang w:val="en-US"/>
        </w:rPr>
        <w:t xml:space="preserve">Double plate method (ISO draft 23675); HDRS method (ISO draft 23698); Fused method; </w:t>
      </w:r>
      <w:r w:rsidR="00EE2859" w:rsidRPr="004F3085">
        <w:rPr>
          <w:rFonts w:ascii="Source Sans Pro" w:hAnsi="Source Sans Pro" w:cs="Arial"/>
          <w:i/>
          <w:iCs/>
          <w:lang w:val="en-US"/>
        </w:rPr>
        <w:t>In silico</w:t>
      </w:r>
      <w:r w:rsidR="00EE2859" w:rsidRPr="004F3085">
        <w:rPr>
          <w:rFonts w:ascii="Source Sans Pro" w:hAnsi="Source Sans Pro" w:cs="Arial"/>
          <w:lang w:val="en-US"/>
        </w:rPr>
        <w:t xml:space="preserve"> method; LED-HDRS method</w:t>
      </w:r>
    </w:p>
  </w:endnote>
  <w:endnote w:id="2">
    <w:p w14:paraId="5375F67D" w14:textId="0911245D" w:rsidR="002E0818" w:rsidRPr="004F3085" w:rsidRDefault="002E0818" w:rsidP="00E4503A">
      <w:pPr>
        <w:spacing w:after="100" w:afterAutospacing="1"/>
        <w:rPr>
          <w:rFonts w:ascii="Source Sans Pro" w:hAnsi="Source Sans Pro" w:cs="Arial"/>
          <w:sz w:val="20"/>
          <w:szCs w:val="20"/>
        </w:rPr>
      </w:pPr>
      <w:r w:rsidRPr="004F3085">
        <w:rPr>
          <w:rStyle w:val="EndnoteReference"/>
          <w:rFonts w:ascii="Source Sans Pro" w:hAnsi="Source Sans Pro" w:cs="Arial"/>
          <w:sz w:val="20"/>
          <w:szCs w:val="20"/>
        </w:rPr>
        <w:endnoteRef/>
      </w:r>
      <w:r w:rsidRPr="004F3085">
        <w:rPr>
          <w:rFonts w:ascii="Source Sans Pro" w:hAnsi="Source Sans Pro" w:cs="Arial"/>
          <w:sz w:val="20"/>
          <w:szCs w:val="20"/>
        </w:rPr>
        <w:t xml:space="preserve"> </w:t>
      </w:r>
      <w:r w:rsidR="00E4503A" w:rsidRPr="004F3085">
        <w:rPr>
          <w:rFonts w:ascii="Source Sans Pro" w:hAnsi="Source Sans Pro" w:cs="Arial"/>
          <w:sz w:val="20"/>
          <w:szCs w:val="20"/>
        </w:rPr>
        <w:t>ISO 5725</w:t>
      </w:r>
    </w:p>
  </w:endnote>
  <w:endnote w:id="3">
    <w:p w14:paraId="006994BD" w14:textId="27853405" w:rsidR="002E0818" w:rsidRPr="004F3085" w:rsidRDefault="002E0818" w:rsidP="00E4503A">
      <w:pPr>
        <w:pStyle w:val="EndnoteText"/>
        <w:spacing w:after="100" w:afterAutospacing="1"/>
        <w:rPr>
          <w:rFonts w:ascii="Source Sans Pro" w:hAnsi="Source Sans Pro"/>
        </w:rPr>
      </w:pPr>
      <w:r w:rsidRPr="004F3085">
        <w:rPr>
          <w:rStyle w:val="EndnoteReference"/>
          <w:rFonts w:ascii="Source Sans Pro" w:hAnsi="Source Sans Pro" w:cs="Arial"/>
        </w:rPr>
        <w:endnoteRef/>
      </w:r>
      <w:r w:rsidRPr="004F3085">
        <w:rPr>
          <w:rFonts w:ascii="Source Sans Pro" w:hAnsi="Source Sans Pro" w:cs="Arial"/>
        </w:rPr>
        <w:t xml:space="preserve"> </w:t>
      </w:r>
      <w:r w:rsidR="00EE146A" w:rsidRPr="004F3085">
        <w:rPr>
          <w:rFonts w:ascii="Source Sans Pro" w:hAnsi="Source Sans Pro" w:cs="Arial"/>
        </w:rPr>
        <w:t>For example,</w:t>
      </w:r>
      <w:r w:rsidR="00E4503A" w:rsidRPr="004F3085">
        <w:rPr>
          <w:rFonts w:ascii="Source Sans Pro" w:hAnsi="Source Sans Pro" w:cs="Arial"/>
        </w:rPr>
        <w:t xml:space="preserve"> standardi</w:t>
      </w:r>
      <w:r w:rsidR="00EE146A" w:rsidRPr="004F3085">
        <w:rPr>
          <w:rFonts w:ascii="Source Sans Pro" w:hAnsi="Source Sans Pro" w:cs="Arial"/>
        </w:rPr>
        <w:t>s</w:t>
      </w:r>
      <w:r w:rsidR="00E4503A" w:rsidRPr="004F3085">
        <w:rPr>
          <w:rFonts w:ascii="Source Sans Pro" w:hAnsi="Source Sans Pro" w:cs="Arial"/>
        </w:rPr>
        <w:t>ation projects ISO 23675, ISO 23698</w:t>
      </w:r>
    </w:p>
  </w:endnote>
  <w:endnote w:id="4">
    <w:p w14:paraId="7D0EACBA" w14:textId="14140940" w:rsidR="00392116" w:rsidRPr="004F3085" w:rsidRDefault="00392116" w:rsidP="00392116">
      <w:pPr>
        <w:overflowPunct w:val="0"/>
        <w:autoSpaceDE w:val="0"/>
        <w:autoSpaceDN w:val="0"/>
        <w:adjustRightInd w:val="0"/>
        <w:spacing w:after="100" w:afterAutospacing="1"/>
        <w:jc w:val="both"/>
        <w:textAlignment w:val="baseline"/>
        <w:rPr>
          <w:rFonts w:ascii="Source Sans Pro" w:hAnsi="Source Sans Pro"/>
        </w:rPr>
      </w:pPr>
      <w:r w:rsidRPr="004F3085">
        <w:rPr>
          <w:rStyle w:val="EndnoteReference"/>
          <w:rFonts w:ascii="Source Sans Pro" w:hAnsi="Source Sans Pro"/>
          <w:sz w:val="20"/>
          <w:szCs w:val="20"/>
        </w:rPr>
        <w:endnoteRef/>
      </w:r>
      <w:r w:rsidRPr="004F3085">
        <w:rPr>
          <w:rFonts w:ascii="Source Sans Pro" w:hAnsi="Source Sans Pro"/>
          <w:sz w:val="20"/>
          <w:szCs w:val="20"/>
        </w:rPr>
        <w:t xml:space="preserve"> </w:t>
      </w:r>
      <w:r w:rsidRPr="004F3085">
        <w:rPr>
          <w:rFonts w:ascii="Source Sans Pro" w:hAnsi="Source Sans Pro" w:cs="Arial"/>
          <w:sz w:val="20"/>
          <w:szCs w:val="20"/>
        </w:rPr>
        <w:t>C</w:t>
      </w:r>
      <w:r w:rsidRPr="004F3085">
        <w:rPr>
          <w:rFonts w:ascii="Source Sans Pro" w:hAnsi="Source Sans Pro" w:cs="Arial"/>
          <w:spacing w:val="-3"/>
          <w:sz w:val="20"/>
          <w:szCs w:val="20"/>
        </w:rPr>
        <w:t xml:space="preserve">osmetics Europe - The Personal Care Association A.I.S.B.L.; </w:t>
      </w:r>
      <w:r w:rsidRPr="004F3085">
        <w:rPr>
          <w:rFonts w:ascii="Source Sans Pro" w:hAnsi="Source Sans Pro" w:cs="Arial"/>
          <w:b/>
          <w:bCs/>
          <w:sz w:val="20"/>
          <w:szCs w:val="20"/>
        </w:rPr>
        <w:t>Australia:</w:t>
      </w:r>
      <w:r w:rsidRPr="004F3085">
        <w:rPr>
          <w:rFonts w:ascii="Source Sans Pro" w:hAnsi="Source Sans Pro" w:cs="Arial"/>
          <w:sz w:val="20"/>
          <w:szCs w:val="20"/>
        </w:rPr>
        <w:t xml:space="preserve"> Ego Pharmaceuticals Pty Ltd.; </w:t>
      </w:r>
      <w:r w:rsidRPr="004F3085">
        <w:rPr>
          <w:rFonts w:ascii="Source Sans Pro" w:hAnsi="Source Sans Pro" w:cs="Arial"/>
          <w:b/>
          <w:bCs/>
          <w:sz w:val="20"/>
          <w:szCs w:val="20"/>
        </w:rPr>
        <w:t>Brazil:</w:t>
      </w:r>
      <w:r w:rsidRPr="004F3085">
        <w:rPr>
          <w:rFonts w:ascii="Source Sans Pro" w:hAnsi="Source Sans Pro" w:cs="Arial"/>
          <w:sz w:val="20"/>
          <w:szCs w:val="20"/>
        </w:rPr>
        <w:t xml:space="preserve"> </w:t>
      </w:r>
      <w:proofErr w:type="spellStart"/>
      <w:r w:rsidRPr="004F3085">
        <w:rPr>
          <w:rFonts w:ascii="Source Sans Pro" w:hAnsi="Source Sans Pro" w:cs="Arial"/>
          <w:sz w:val="20"/>
          <w:szCs w:val="20"/>
        </w:rPr>
        <w:t>Allergisa</w:t>
      </w:r>
      <w:proofErr w:type="spellEnd"/>
      <w:r w:rsidRPr="004F3085">
        <w:rPr>
          <w:rFonts w:ascii="Source Sans Pro" w:hAnsi="Source Sans Pro" w:cs="Arial"/>
          <w:sz w:val="20"/>
          <w:szCs w:val="20"/>
        </w:rPr>
        <w:t xml:space="preserve"> </w:t>
      </w:r>
      <w:proofErr w:type="spellStart"/>
      <w:r w:rsidRPr="004F3085">
        <w:rPr>
          <w:rFonts w:ascii="Source Sans Pro" w:hAnsi="Source Sans Pro" w:cs="Arial"/>
          <w:sz w:val="20"/>
          <w:szCs w:val="20"/>
        </w:rPr>
        <w:t>Pesquisa</w:t>
      </w:r>
      <w:proofErr w:type="spellEnd"/>
      <w:r w:rsidRPr="004F3085">
        <w:rPr>
          <w:rFonts w:ascii="Source Sans Pro" w:hAnsi="Source Sans Pro" w:cs="Arial"/>
          <w:sz w:val="20"/>
          <w:szCs w:val="20"/>
        </w:rPr>
        <w:t xml:space="preserve"> Dermato-</w:t>
      </w:r>
      <w:proofErr w:type="spellStart"/>
      <w:r w:rsidRPr="004F3085">
        <w:rPr>
          <w:rFonts w:ascii="Source Sans Pro" w:hAnsi="Source Sans Pro" w:cs="Arial"/>
          <w:sz w:val="20"/>
          <w:szCs w:val="20"/>
        </w:rPr>
        <w:t>Cosmética</w:t>
      </w:r>
      <w:proofErr w:type="spellEnd"/>
      <w:r w:rsidRPr="004F3085">
        <w:rPr>
          <w:rFonts w:ascii="Source Sans Pro" w:hAnsi="Source Sans Pro" w:cs="Arial"/>
          <w:sz w:val="20"/>
          <w:szCs w:val="20"/>
        </w:rPr>
        <w:t xml:space="preserve"> LTDA; </w:t>
      </w:r>
      <w:r w:rsidRPr="004F3085">
        <w:rPr>
          <w:rFonts w:ascii="Source Sans Pro" w:hAnsi="Source Sans Pro" w:cs="Arial"/>
          <w:b/>
          <w:bCs/>
          <w:sz w:val="20"/>
          <w:szCs w:val="20"/>
        </w:rPr>
        <w:t>Denmark:</w:t>
      </w:r>
      <w:r w:rsidRPr="004F3085">
        <w:rPr>
          <w:rFonts w:ascii="Source Sans Pro" w:hAnsi="Source Sans Pro" w:cs="Arial"/>
          <w:sz w:val="20"/>
          <w:szCs w:val="20"/>
        </w:rPr>
        <w:t xml:space="preserve"> Riemann A/S; </w:t>
      </w:r>
      <w:r w:rsidRPr="004F3085">
        <w:rPr>
          <w:rFonts w:ascii="Source Sans Pro" w:hAnsi="Source Sans Pro" w:cs="Arial"/>
          <w:b/>
          <w:bCs/>
          <w:sz w:val="20"/>
          <w:szCs w:val="20"/>
        </w:rPr>
        <w:t>France:</w:t>
      </w:r>
      <w:r w:rsidRPr="004F3085">
        <w:rPr>
          <w:rFonts w:ascii="Source Sans Pro" w:hAnsi="Source Sans Pro" w:cs="Arial"/>
          <w:sz w:val="20"/>
          <w:szCs w:val="20"/>
        </w:rPr>
        <w:t xml:space="preserve"> Coty Lancaster, </w:t>
      </w:r>
      <w:proofErr w:type="spellStart"/>
      <w:r w:rsidRPr="004F3085">
        <w:rPr>
          <w:rFonts w:ascii="Source Sans Pro" w:hAnsi="Source Sans Pro" w:cs="Arial"/>
          <w:sz w:val="20"/>
          <w:szCs w:val="20"/>
        </w:rPr>
        <w:t>Helioscience</w:t>
      </w:r>
      <w:proofErr w:type="spellEnd"/>
      <w:r w:rsidRPr="004F3085">
        <w:rPr>
          <w:rFonts w:ascii="Source Sans Pro" w:hAnsi="Source Sans Pro" w:cs="Arial"/>
          <w:sz w:val="20"/>
          <w:szCs w:val="20"/>
        </w:rPr>
        <w:t xml:space="preserve"> SARL, </w:t>
      </w:r>
      <w:proofErr w:type="spellStart"/>
      <w:r w:rsidRPr="004F3085">
        <w:rPr>
          <w:rFonts w:ascii="Source Sans Pro" w:hAnsi="Source Sans Pro" w:cs="Arial"/>
          <w:sz w:val="20"/>
          <w:szCs w:val="20"/>
        </w:rPr>
        <w:t>HelioScreen</w:t>
      </w:r>
      <w:proofErr w:type="spellEnd"/>
      <w:r w:rsidRPr="004F3085">
        <w:rPr>
          <w:rFonts w:ascii="Source Sans Pro" w:hAnsi="Source Sans Pro" w:cs="Arial"/>
          <w:sz w:val="20"/>
          <w:szCs w:val="20"/>
        </w:rPr>
        <w:t xml:space="preserve"> Cosmetic Science SAS, L'Oréal, NAOS LES LABORATOIRES SAS, Pierre Fabre Dermo-</w:t>
      </w:r>
      <w:proofErr w:type="spellStart"/>
      <w:r w:rsidRPr="004F3085">
        <w:rPr>
          <w:rFonts w:ascii="Source Sans Pro" w:hAnsi="Source Sans Pro" w:cs="Arial"/>
          <w:sz w:val="20"/>
          <w:szCs w:val="20"/>
        </w:rPr>
        <w:t>Cosmétique</w:t>
      </w:r>
      <w:proofErr w:type="spellEnd"/>
      <w:r w:rsidRPr="004F3085">
        <w:rPr>
          <w:rFonts w:ascii="Source Sans Pro" w:hAnsi="Source Sans Pro" w:cs="Arial"/>
          <w:iCs/>
          <w:sz w:val="20"/>
          <w:szCs w:val="20"/>
        </w:rPr>
        <w:t xml:space="preserve">; </w:t>
      </w:r>
      <w:r w:rsidRPr="004F3085">
        <w:rPr>
          <w:rFonts w:ascii="Source Sans Pro" w:hAnsi="Source Sans Pro" w:cs="Arial"/>
          <w:b/>
          <w:bCs/>
          <w:sz w:val="20"/>
          <w:szCs w:val="20"/>
          <w:lang w:val="en-US"/>
        </w:rPr>
        <w:t>Germany</w:t>
      </w:r>
      <w:r w:rsidRPr="004F3085">
        <w:rPr>
          <w:rFonts w:ascii="Source Sans Pro" w:hAnsi="Source Sans Pro" w:cs="Arial"/>
          <w:b/>
          <w:bCs/>
          <w:sz w:val="20"/>
          <w:szCs w:val="20"/>
        </w:rPr>
        <w:t>:</w:t>
      </w:r>
      <w:r w:rsidRPr="004F3085">
        <w:rPr>
          <w:rFonts w:ascii="Source Sans Pro" w:hAnsi="Source Sans Pro" w:cs="Arial"/>
          <w:sz w:val="20"/>
          <w:szCs w:val="20"/>
        </w:rPr>
        <w:t xml:space="preserve"> </w:t>
      </w:r>
      <w:r w:rsidRPr="004F3085">
        <w:rPr>
          <w:rFonts w:ascii="Source Sans Pro" w:hAnsi="Source Sans Pro" w:cs="Arial"/>
          <w:sz w:val="20"/>
          <w:szCs w:val="20"/>
          <w:lang w:val="en-US"/>
        </w:rPr>
        <w:t>BASF SE</w:t>
      </w:r>
      <w:r w:rsidRPr="004F3085">
        <w:rPr>
          <w:rFonts w:ascii="Source Sans Pro" w:hAnsi="Source Sans Pro" w:cs="Arial"/>
          <w:sz w:val="20"/>
          <w:szCs w:val="20"/>
        </w:rPr>
        <w:t xml:space="preserve">, Beiersdorf AG, Courage + </w:t>
      </w:r>
      <w:proofErr w:type="spellStart"/>
      <w:r w:rsidRPr="004F3085">
        <w:rPr>
          <w:rFonts w:ascii="Source Sans Pro" w:hAnsi="Source Sans Pro" w:cs="Arial"/>
          <w:sz w:val="20"/>
          <w:szCs w:val="20"/>
        </w:rPr>
        <w:t>Khazaka</w:t>
      </w:r>
      <w:proofErr w:type="spellEnd"/>
      <w:r w:rsidRPr="004F3085">
        <w:rPr>
          <w:rFonts w:ascii="Source Sans Pro" w:hAnsi="Source Sans Pro" w:cs="Arial"/>
          <w:sz w:val="20"/>
          <w:szCs w:val="20"/>
        </w:rPr>
        <w:t xml:space="preserve"> electronic GmbH, </w:t>
      </w:r>
      <w:proofErr w:type="spellStart"/>
      <w:r w:rsidRPr="004F3085">
        <w:rPr>
          <w:rFonts w:ascii="Source Sans Pro" w:hAnsi="Source Sans Pro" w:cs="Arial"/>
          <w:sz w:val="20"/>
          <w:szCs w:val="20"/>
        </w:rPr>
        <w:t>Dermatest</w:t>
      </w:r>
      <w:proofErr w:type="spellEnd"/>
      <w:r w:rsidRPr="004F3085">
        <w:rPr>
          <w:rFonts w:ascii="Source Sans Pro" w:hAnsi="Source Sans Pro" w:cs="Arial"/>
          <w:sz w:val="20"/>
          <w:szCs w:val="20"/>
        </w:rPr>
        <w:t xml:space="preserve"> GmbH, German Society for Scientific and Applied Cosmetics </w:t>
      </w:r>
      <w:proofErr w:type="spellStart"/>
      <w:r w:rsidRPr="004F3085">
        <w:rPr>
          <w:rFonts w:ascii="Source Sans Pro" w:hAnsi="Source Sans Pro" w:cs="Arial"/>
          <w:sz w:val="20"/>
          <w:szCs w:val="20"/>
        </w:rPr>
        <w:t>e.V</w:t>
      </w:r>
      <w:proofErr w:type="spellEnd"/>
      <w:r w:rsidRPr="004F3085">
        <w:rPr>
          <w:rFonts w:ascii="Source Sans Pro" w:hAnsi="Source Sans Pro" w:cs="Arial"/>
          <w:sz w:val="20"/>
          <w:szCs w:val="20"/>
        </w:rPr>
        <w:t xml:space="preserve">, </w:t>
      </w:r>
      <w:proofErr w:type="spellStart"/>
      <w:r w:rsidRPr="004F3085">
        <w:rPr>
          <w:rFonts w:ascii="Source Sans Pro" w:hAnsi="Source Sans Pro" w:cs="Arial"/>
          <w:sz w:val="20"/>
          <w:szCs w:val="20"/>
        </w:rPr>
        <w:t>Institut</w:t>
      </w:r>
      <w:proofErr w:type="spellEnd"/>
      <w:r w:rsidRPr="004F3085">
        <w:rPr>
          <w:rFonts w:ascii="Source Sans Pro" w:hAnsi="Source Sans Pro" w:cs="Arial"/>
          <w:sz w:val="20"/>
          <w:szCs w:val="20"/>
        </w:rPr>
        <w:t xml:space="preserve"> </w:t>
      </w:r>
      <w:proofErr w:type="spellStart"/>
      <w:r w:rsidRPr="004F3085">
        <w:rPr>
          <w:rFonts w:ascii="Source Sans Pro" w:hAnsi="Source Sans Pro" w:cs="Arial"/>
          <w:sz w:val="20"/>
          <w:szCs w:val="20"/>
        </w:rPr>
        <w:t>Dr.</w:t>
      </w:r>
      <w:proofErr w:type="spellEnd"/>
      <w:r w:rsidRPr="004F3085">
        <w:rPr>
          <w:rFonts w:ascii="Source Sans Pro" w:hAnsi="Source Sans Pro" w:cs="Arial"/>
          <w:sz w:val="20"/>
          <w:szCs w:val="20"/>
        </w:rPr>
        <w:t xml:space="preserve"> Schrader </w:t>
      </w:r>
      <w:proofErr w:type="spellStart"/>
      <w:r w:rsidRPr="004F3085">
        <w:rPr>
          <w:rFonts w:ascii="Source Sans Pro" w:hAnsi="Source Sans Pro" w:cs="Arial"/>
          <w:sz w:val="20"/>
          <w:szCs w:val="20"/>
        </w:rPr>
        <w:t>Hautphysiologie</w:t>
      </w:r>
      <w:proofErr w:type="spellEnd"/>
      <w:r w:rsidRPr="004F3085">
        <w:rPr>
          <w:rFonts w:ascii="Source Sans Pro" w:hAnsi="Source Sans Pro" w:cs="Arial"/>
          <w:sz w:val="20"/>
          <w:szCs w:val="20"/>
        </w:rPr>
        <w:t xml:space="preserve">, Merck </w:t>
      </w:r>
      <w:proofErr w:type="spellStart"/>
      <w:r w:rsidRPr="004F3085">
        <w:rPr>
          <w:rFonts w:ascii="Source Sans Pro" w:hAnsi="Source Sans Pro" w:cs="Arial"/>
          <w:sz w:val="20"/>
          <w:szCs w:val="20"/>
        </w:rPr>
        <w:t>KGaA</w:t>
      </w:r>
      <w:proofErr w:type="spellEnd"/>
      <w:r w:rsidRPr="004F3085">
        <w:rPr>
          <w:rFonts w:ascii="Source Sans Pro" w:hAnsi="Source Sans Pro" w:cs="Arial"/>
          <w:sz w:val="20"/>
          <w:szCs w:val="20"/>
        </w:rPr>
        <w:t xml:space="preserve">, </w:t>
      </w:r>
      <w:proofErr w:type="spellStart"/>
      <w:r w:rsidRPr="004F3085">
        <w:rPr>
          <w:rFonts w:ascii="Source Sans Pro" w:hAnsi="Source Sans Pro" w:cs="Arial"/>
          <w:sz w:val="20"/>
          <w:szCs w:val="20"/>
        </w:rPr>
        <w:t>proDERM</w:t>
      </w:r>
      <w:proofErr w:type="spellEnd"/>
      <w:r w:rsidRPr="004F3085">
        <w:rPr>
          <w:rFonts w:ascii="Source Sans Pro" w:hAnsi="Source Sans Pro" w:cs="Arial"/>
          <w:sz w:val="20"/>
          <w:szCs w:val="20"/>
        </w:rPr>
        <w:t xml:space="preserve"> </w:t>
      </w:r>
      <w:proofErr w:type="spellStart"/>
      <w:r w:rsidRPr="004F3085">
        <w:rPr>
          <w:rFonts w:ascii="Source Sans Pro" w:hAnsi="Source Sans Pro" w:cs="Arial"/>
          <w:sz w:val="20"/>
          <w:szCs w:val="20"/>
        </w:rPr>
        <w:t>Institut</w:t>
      </w:r>
      <w:proofErr w:type="spellEnd"/>
      <w:r w:rsidRPr="004F3085">
        <w:rPr>
          <w:rFonts w:ascii="Source Sans Pro" w:hAnsi="Source Sans Pro" w:cs="Arial"/>
          <w:sz w:val="20"/>
          <w:szCs w:val="20"/>
        </w:rPr>
        <w:t xml:space="preserve"> für </w:t>
      </w:r>
      <w:proofErr w:type="spellStart"/>
      <w:r w:rsidRPr="004F3085">
        <w:rPr>
          <w:rFonts w:ascii="Source Sans Pro" w:hAnsi="Source Sans Pro" w:cs="Arial"/>
          <w:sz w:val="20"/>
          <w:szCs w:val="20"/>
        </w:rPr>
        <w:t>Angewandte</w:t>
      </w:r>
      <w:proofErr w:type="spellEnd"/>
      <w:r w:rsidRPr="004F3085">
        <w:rPr>
          <w:rFonts w:ascii="Source Sans Pro" w:hAnsi="Source Sans Pro" w:cs="Arial"/>
          <w:sz w:val="20"/>
          <w:szCs w:val="20"/>
        </w:rPr>
        <w:t xml:space="preserve"> </w:t>
      </w:r>
      <w:proofErr w:type="spellStart"/>
      <w:r w:rsidRPr="004F3085">
        <w:rPr>
          <w:rFonts w:ascii="Source Sans Pro" w:hAnsi="Source Sans Pro" w:cs="Arial"/>
          <w:sz w:val="20"/>
          <w:szCs w:val="20"/>
        </w:rPr>
        <w:t>Dermatologische</w:t>
      </w:r>
      <w:proofErr w:type="spellEnd"/>
      <w:r w:rsidRPr="004F3085">
        <w:rPr>
          <w:rFonts w:ascii="Source Sans Pro" w:hAnsi="Source Sans Pro" w:cs="Arial"/>
          <w:sz w:val="20"/>
          <w:szCs w:val="20"/>
        </w:rPr>
        <w:t xml:space="preserve"> </w:t>
      </w:r>
      <w:proofErr w:type="spellStart"/>
      <w:r w:rsidRPr="004F3085">
        <w:rPr>
          <w:rFonts w:ascii="Source Sans Pro" w:hAnsi="Source Sans Pro" w:cs="Arial"/>
          <w:sz w:val="20"/>
          <w:szCs w:val="20"/>
        </w:rPr>
        <w:t>Forschung</w:t>
      </w:r>
      <w:proofErr w:type="spellEnd"/>
      <w:r w:rsidRPr="004F3085">
        <w:rPr>
          <w:rFonts w:ascii="Source Sans Pro" w:hAnsi="Source Sans Pro" w:cs="Arial"/>
          <w:sz w:val="20"/>
          <w:szCs w:val="20"/>
        </w:rPr>
        <w:t xml:space="preserve"> GmbH, Symrise AG; </w:t>
      </w:r>
      <w:r w:rsidRPr="004F3085">
        <w:rPr>
          <w:rFonts w:ascii="Source Sans Pro" w:hAnsi="Source Sans Pro" w:cs="Arial"/>
          <w:b/>
          <w:bCs/>
          <w:sz w:val="20"/>
          <w:szCs w:val="20"/>
        </w:rPr>
        <w:t>Ireland:</w:t>
      </w:r>
      <w:r w:rsidRPr="004F3085">
        <w:rPr>
          <w:rFonts w:ascii="Source Sans Pro" w:hAnsi="Source Sans Pro" w:cs="Arial"/>
          <w:sz w:val="20"/>
          <w:szCs w:val="20"/>
        </w:rPr>
        <w:t xml:space="preserve"> Public Analyst’s Laboratory, Cork; </w:t>
      </w:r>
      <w:r w:rsidRPr="004F3085">
        <w:rPr>
          <w:rFonts w:ascii="Source Sans Pro" w:hAnsi="Source Sans Pro" w:cs="Arial"/>
          <w:b/>
          <w:bCs/>
          <w:sz w:val="20"/>
          <w:szCs w:val="20"/>
        </w:rPr>
        <w:t>Poland:</w:t>
      </w:r>
      <w:r w:rsidRPr="004F3085">
        <w:rPr>
          <w:rFonts w:ascii="Source Sans Pro" w:hAnsi="Source Sans Pro" w:cs="Arial"/>
          <w:sz w:val="20"/>
          <w:szCs w:val="20"/>
        </w:rPr>
        <w:t xml:space="preserve"> Eurofins </w:t>
      </w:r>
      <w:proofErr w:type="spellStart"/>
      <w:r w:rsidRPr="004F3085">
        <w:rPr>
          <w:rFonts w:ascii="Source Sans Pro" w:hAnsi="Source Sans Pro" w:cs="Arial"/>
          <w:sz w:val="20"/>
          <w:szCs w:val="20"/>
        </w:rPr>
        <w:t>Dermscan</w:t>
      </w:r>
      <w:proofErr w:type="spellEnd"/>
      <w:r w:rsidRPr="004F3085">
        <w:rPr>
          <w:rFonts w:ascii="Source Sans Pro" w:hAnsi="Source Sans Pro" w:cs="Arial"/>
          <w:sz w:val="20"/>
          <w:szCs w:val="20"/>
        </w:rPr>
        <w:t xml:space="preserve"> Poland Sp. z </w:t>
      </w:r>
      <w:proofErr w:type="spellStart"/>
      <w:r w:rsidRPr="004F3085">
        <w:rPr>
          <w:rFonts w:ascii="Source Sans Pro" w:hAnsi="Source Sans Pro" w:cs="Arial"/>
          <w:sz w:val="20"/>
          <w:szCs w:val="20"/>
        </w:rPr>
        <w:t>o.o.</w:t>
      </w:r>
      <w:proofErr w:type="spellEnd"/>
      <w:r w:rsidRPr="004F3085">
        <w:rPr>
          <w:rFonts w:ascii="Source Sans Pro" w:hAnsi="Source Sans Pro" w:cs="Arial"/>
          <w:sz w:val="20"/>
          <w:szCs w:val="20"/>
        </w:rPr>
        <w:t xml:space="preserve">; </w:t>
      </w:r>
      <w:r w:rsidRPr="004F3085">
        <w:rPr>
          <w:rFonts w:ascii="Source Sans Pro" w:hAnsi="Source Sans Pro" w:cs="Arial"/>
          <w:b/>
          <w:bCs/>
          <w:sz w:val="20"/>
          <w:szCs w:val="20"/>
        </w:rPr>
        <w:t>Spain:</w:t>
      </w:r>
      <w:r w:rsidRPr="004F3085">
        <w:rPr>
          <w:rFonts w:ascii="Source Sans Pro" w:hAnsi="Source Sans Pro" w:cs="Arial"/>
          <w:sz w:val="20"/>
          <w:szCs w:val="20"/>
        </w:rPr>
        <w:t xml:space="preserve"> ISDIN S.A.; </w:t>
      </w:r>
      <w:r w:rsidRPr="004F3085">
        <w:rPr>
          <w:rFonts w:ascii="Source Sans Pro" w:hAnsi="Source Sans Pro" w:cs="Arial"/>
          <w:b/>
          <w:bCs/>
          <w:sz w:val="20"/>
          <w:szCs w:val="20"/>
        </w:rPr>
        <w:t>Switzerland:</w:t>
      </w:r>
      <w:r w:rsidRPr="004F3085">
        <w:rPr>
          <w:rFonts w:ascii="Source Sans Pro" w:hAnsi="Source Sans Pro" w:cs="Arial"/>
          <w:sz w:val="20"/>
          <w:szCs w:val="20"/>
        </w:rPr>
        <w:t xml:space="preserve"> </w:t>
      </w:r>
      <w:proofErr w:type="spellStart"/>
      <w:r w:rsidRPr="004F3085">
        <w:rPr>
          <w:rFonts w:ascii="Source Sans Pro" w:hAnsi="Source Sans Pro" w:cs="Arial"/>
          <w:sz w:val="20"/>
          <w:szCs w:val="20"/>
        </w:rPr>
        <w:t>Mibelle</w:t>
      </w:r>
      <w:proofErr w:type="spellEnd"/>
      <w:r w:rsidRPr="004F3085">
        <w:rPr>
          <w:rFonts w:ascii="Source Sans Pro" w:hAnsi="Source Sans Pro" w:cs="Arial"/>
          <w:sz w:val="20"/>
          <w:szCs w:val="20"/>
        </w:rPr>
        <w:t xml:space="preserve"> AG, DSM Nutritional Products Ltd., Société Générale de Surveillance S.A; </w:t>
      </w:r>
      <w:r w:rsidRPr="004F3085">
        <w:rPr>
          <w:rFonts w:ascii="Source Sans Pro" w:hAnsi="Source Sans Pro" w:cs="Arial"/>
          <w:b/>
          <w:bCs/>
          <w:sz w:val="20"/>
          <w:szCs w:val="20"/>
        </w:rPr>
        <w:t>USA:</w:t>
      </w:r>
      <w:r w:rsidRPr="004F3085">
        <w:rPr>
          <w:rFonts w:ascii="Source Sans Pro" w:hAnsi="Source Sans Pro" w:cs="Arial"/>
          <w:sz w:val="20"/>
          <w:szCs w:val="20"/>
        </w:rPr>
        <w:t xml:space="preserve"> Johnson &amp; Johnson Consumer Inc., Procter &amp; Gamble Services Company NV</w:t>
      </w:r>
      <w:r w:rsidR="000E7288">
        <w:rPr>
          <w:rFonts w:ascii="Source Sans Pro" w:hAnsi="Source Sans Pro" w:cs="Arial"/>
          <w:sz w:val="20"/>
          <w:szCs w:val="20"/>
        </w:rPr>
        <w:t xml:space="preserve">, Solar Light Company, Inc.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PHB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FC72" w14:textId="77777777" w:rsidR="006B1A2D" w:rsidRDefault="006B1A2D" w:rsidP="00C110DB">
      <w:pPr>
        <w:spacing w:after="0" w:line="240" w:lineRule="auto"/>
      </w:pPr>
      <w:r>
        <w:separator/>
      </w:r>
    </w:p>
  </w:footnote>
  <w:footnote w:type="continuationSeparator" w:id="0">
    <w:p w14:paraId="34F74EE5" w14:textId="77777777" w:rsidR="006B1A2D" w:rsidRDefault="006B1A2D" w:rsidP="00C11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1E13" w14:textId="44833FDB" w:rsidR="004F3085" w:rsidRDefault="004F3085" w:rsidP="004F3085">
    <w:pPr>
      <w:pStyle w:val="Header"/>
    </w:pPr>
    <w:r>
      <w:rPr>
        <w:noProof/>
      </w:rPr>
      <w:drawing>
        <wp:anchor distT="0" distB="0" distL="114300" distR="114300" simplePos="0" relativeHeight="251658240" behindDoc="0" locked="0" layoutInCell="1" allowOverlap="1" wp14:anchorId="7FE1680B" wp14:editId="47FDC712">
          <wp:simplePos x="0" y="0"/>
          <wp:positionH relativeFrom="margin">
            <wp:align>right</wp:align>
          </wp:positionH>
          <wp:positionV relativeFrom="paragraph">
            <wp:posOffset>-249555</wp:posOffset>
          </wp:positionV>
          <wp:extent cx="2028825" cy="786130"/>
          <wp:effectExtent l="0" t="0" r="9525" b="0"/>
          <wp:wrapThrough wrapText="bothSides">
            <wp:wrapPolygon edited="0">
              <wp:start x="0" y="0"/>
              <wp:lineTo x="0" y="20937"/>
              <wp:lineTo x="21499" y="20937"/>
              <wp:lineTo x="21499"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8825" cy="786130"/>
                  </a:xfrm>
                  <a:prstGeom prst="rect">
                    <a:avLst/>
                  </a:prstGeom>
                </pic:spPr>
              </pic:pic>
            </a:graphicData>
          </a:graphic>
        </wp:anchor>
      </w:drawing>
    </w:r>
  </w:p>
  <w:p w14:paraId="1513B2E6" w14:textId="77777777" w:rsidR="00573549" w:rsidRDefault="00573549">
    <w:pPr>
      <w:pStyle w:val="Header"/>
    </w:pPr>
  </w:p>
  <w:p w14:paraId="5C6CE8DE" w14:textId="5A13CADF" w:rsidR="004F3085" w:rsidRPr="00573549" w:rsidRDefault="004F3085" w:rsidP="00F96C95">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34E7E"/>
    <w:multiLevelType w:val="hybridMultilevel"/>
    <w:tmpl w:val="04F2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C2EB7"/>
    <w:multiLevelType w:val="multilevel"/>
    <w:tmpl w:val="E1B8FB0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2348" w:hanging="504"/>
      </w:pPr>
      <w:rPr>
        <w:rFonts w:hint="default"/>
      </w:rPr>
    </w:lvl>
    <w:lvl w:ilvl="3">
      <w:start w:val="1"/>
      <w:numFmt w:val="decimal"/>
      <w:pStyle w:val="Heading4"/>
      <w:lvlText w:val="%1.%2.%3.%4."/>
      <w:lvlJc w:val="left"/>
      <w:pPr>
        <w:ind w:left="1925" w:hanging="648"/>
      </w:pPr>
      <w:rPr>
        <w:rFonts w:hint="default"/>
      </w:rPr>
    </w:lvl>
    <w:lvl w:ilvl="4">
      <w:start w:val="1"/>
      <w:numFmt w:val="decimal"/>
      <w:pStyle w:val="Heading5"/>
      <w:lvlText w:val="%1.%2.%3.%4.%5."/>
      <w:lvlJc w:val="left"/>
      <w:pPr>
        <w:ind w:left="2068"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4A"/>
    <w:rsid w:val="000464E8"/>
    <w:rsid w:val="000516D0"/>
    <w:rsid w:val="000B4534"/>
    <w:rsid w:val="000E7288"/>
    <w:rsid w:val="00103117"/>
    <w:rsid w:val="00136C98"/>
    <w:rsid w:val="00142F6D"/>
    <w:rsid w:val="00151240"/>
    <w:rsid w:val="00162D0F"/>
    <w:rsid w:val="00185B10"/>
    <w:rsid w:val="001E0300"/>
    <w:rsid w:val="0020071F"/>
    <w:rsid w:val="0023674A"/>
    <w:rsid w:val="0026430C"/>
    <w:rsid w:val="00285543"/>
    <w:rsid w:val="002A1EA9"/>
    <w:rsid w:val="002B72A9"/>
    <w:rsid w:val="002C5A27"/>
    <w:rsid w:val="002E0818"/>
    <w:rsid w:val="00353508"/>
    <w:rsid w:val="0038721E"/>
    <w:rsid w:val="00392116"/>
    <w:rsid w:val="003C456C"/>
    <w:rsid w:val="003F22E5"/>
    <w:rsid w:val="00416FD2"/>
    <w:rsid w:val="004F3085"/>
    <w:rsid w:val="005712FE"/>
    <w:rsid w:val="00573549"/>
    <w:rsid w:val="0058780B"/>
    <w:rsid w:val="00590781"/>
    <w:rsid w:val="005C27C0"/>
    <w:rsid w:val="00655521"/>
    <w:rsid w:val="00661060"/>
    <w:rsid w:val="006B1A2D"/>
    <w:rsid w:val="007600FD"/>
    <w:rsid w:val="007B6537"/>
    <w:rsid w:val="007D2CAF"/>
    <w:rsid w:val="00832D3D"/>
    <w:rsid w:val="00836395"/>
    <w:rsid w:val="00845A60"/>
    <w:rsid w:val="00865ED4"/>
    <w:rsid w:val="00884860"/>
    <w:rsid w:val="008F7E3A"/>
    <w:rsid w:val="0098577F"/>
    <w:rsid w:val="0099280D"/>
    <w:rsid w:val="00A42B00"/>
    <w:rsid w:val="00A5694F"/>
    <w:rsid w:val="00A944D6"/>
    <w:rsid w:val="00B079D9"/>
    <w:rsid w:val="00B21E6A"/>
    <w:rsid w:val="00B848C6"/>
    <w:rsid w:val="00BC0CB3"/>
    <w:rsid w:val="00C110DB"/>
    <w:rsid w:val="00C54331"/>
    <w:rsid w:val="00CE2033"/>
    <w:rsid w:val="00D64B8E"/>
    <w:rsid w:val="00D831B6"/>
    <w:rsid w:val="00D84989"/>
    <w:rsid w:val="00D86292"/>
    <w:rsid w:val="00DC54AA"/>
    <w:rsid w:val="00E26691"/>
    <w:rsid w:val="00E35F65"/>
    <w:rsid w:val="00E4503A"/>
    <w:rsid w:val="00E74EE3"/>
    <w:rsid w:val="00EE146A"/>
    <w:rsid w:val="00EE2859"/>
    <w:rsid w:val="00F76DA9"/>
    <w:rsid w:val="00F96AB8"/>
    <w:rsid w:val="00F9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1A620"/>
  <w15:chartTrackingRefBased/>
  <w15:docId w15:val="{71047360-E125-470E-87BD-DFE6FE1A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6430C"/>
    <w:pPr>
      <w:keepNext/>
      <w:keepLines/>
      <w:numPr>
        <w:numId w:val="2"/>
      </w:numPr>
      <w:pBdr>
        <w:bottom w:val="single" w:sz="6" w:space="0" w:color="ED7D31"/>
      </w:pBdr>
      <w:tabs>
        <w:tab w:val="left" w:pos="720"/>
      </w:tabs>
      <w:overflowPunct w:val="0"/>
      <w:autoSpaceDE w:val="0"/>
      <w:autoSpaceDN w:val="0"/>
      <w:adjustRightInd w:val="0"/>
      <w:spacing w:before="120" w:after="360" w:line="240" w:lineRule="auto"/>
      <w:ind w:left="357" w:hanging="357"/>
      <w:textAlignment w:val="baseline"/>
      <w:outlineLvl w:val="0"/>
    </w:pPr>
    <w:rPr>
      <w:rFonts w:ascii="Calibri" w:eastAsia="Times New Roman" w:hAnsi="Calibri" w:cs="Times New Roman"/>
      <w:b/>
      <w:color w:val="ED7D31"/>
      <w:sz w:val="36"/>
      <w:lang w:val="en-US" w:eastAsia="fr-FR"/>
    </w:rPr>
  </w:style>
  <w:style w:type="paragraph" w:styleId="Heading2">
    <w:name w:val="heading 2"/>
    <w:basedOn w:val="Normal"/>
    <w:next w:val="Normal"/>
    <w:link w:val="Heading2Char"/>
    <w:qFormat/>
    <w:rsid w:val="0026430C"/>
    <w:pPr>
      <w:keepNext/>
      <w:keepLines/>
      <w:numPr>
        <w:ilvl w:val="1"/>
        <w:numId w:val="2"/>
      </w:numPr>
      <w:pBdr>
        <w:bottom w:val="single" w:sz="6" w:space="0" w:color="A6A6A6"/>
      </w:pBdr>
      <w:tabs>
        <w:tab w:val="left" w:pos="720"/>
      </w:tabs>
      <w:overflowPunct w:val="0"/>
      <w:autoSpaceDE w:val="0"/>
      <w:autoSpaceDN w:val="0"/>
      <w:adjustRightInd w:val="0"/>
      <w:spacing w:before="180" w:after="120" w:line="240" w:lineRule="auto"/>
      <w:ind w:left="357" w:firstLine="0"/>
      <w:textAlignment w:val="baseline"/>
      <w:outlineLvl w:val="1"/>
    </w:pPr>
    <w:rPr>
      <w:rFonts w:ascii="Calibri" w:eastAsia="Times New Roman" w:hAnsi="Calibri" w:cs="Times New Roman"/>
      <w:color w:val="EA5F00"/>
      <w:sz w:val="32"/>
      <w:lang w:val="en-US" w:eastAsia="fr-FR"/>
    </w:rPr>
  </w:style>
  <w:style w:type="paragraph" w:styleId="Heading3">
    <w:name w:val="heading 3"/>
    <w:basedOn w:val="Heading2"/>
    <w:next w:val="Normal"/>
    <w:link w:val="Heading3Char"/>
    <w:qFormat/>
    <w:rsid w:val="0026430C"/>
    <w:pPr>
      <w:numPr>
        <w:ilvl w:val="2"/>
      </w:numPr>
      <w:pBdr>
        <w:bottom w:val="none" w:sz="0" w:space="0" w:color="auto"/>
      </w:pBdr>
      <w:spacing w:before="120"/>
      <w:outlineLvl w:val="2"/>
    </w:pPr>
    <w:rPr>
      <w:sz w:val="28"/>
    </w:rPr>
  </w:style>
  <w:style w:type="paragraph" w:styleId="Heading4">
    <w:name w:val="heading 4"/>
    <w:basedOn w:val="Heading3"/>
    <w:next w:val="Normal"/>
    <w:link w:val="Heading4Char"/>
    <w:qFormat/>
    <w:rsid w:val="0026430C"/>
    <w:pPr>
      <w:numPr>
        <w:ilvl w:val="3"/>
      </w:numPr>
      <w:outlineLvl w:val="3"/>
    </w:pPr>
    <w:rPr>
      <w:sz w:val="24"/>
    </w:rPr>
  </w:style>
  <w:style w:type="paragraph" w:styleId="Heading5">
    <w:name w:val="heading 5"/>
    <w:basedOn w:val="Normal"/>
    <w:next w:val="Normal"/>
    <w:link w:val="Heading5Char"/>
    <w:qFormat/>
    <w:rsid w:val="0026430C"/>
    <w:pPr>
      <w:keepNext/>
      <w:keepLines/>
      <w:numPr>
        <w:ilvl w:val="4"/>
        <w:numId w:val="2"/>
      </w:numPr>
      <w:tabs>
        <w:tab w:val="left" w:pos="720"/>
      </w:tabs>
      <w:overflowPunct w:val="0"/>
      <w:autoSpaceDE w:val="0"/>
      <w:autoSpaceDN w:val="0"/>
      <w:adjustRightInd w:val="0"/>
      <w:spacing w:before="60" w:after="60" w:line="240" w:lineRule="auto"/>
      <w:textAlignment w:val="baseline"/>
      <w:outlineLvl w:val="4"/>
    </w:pPr>
    <w:rPr>
      <w:rFonts w:ascii="Calibri" w:eastAsia="Times New Roman" w:hAnsi="Calibri" w:cs="Times New Roman"/>
      <w:b/>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110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10DB"/>
    <w:rPr>
      <w:sz w:val="20"/>
      <w:szCs w:val="20"/>
    </w:rPr>
  </w:style>
  <w:style w:type="character" w:styleId="EndnoteReference">
    <w:name w:val="endnote reference"/>
    <w:basedOn w:val="DefaultParagraphFont"/>
    <w:uiPriority w:val="99"/>
    <w:semiHidden/>
    <w:unhideWhenUsed/>
    <w:rsid w:val="00C110DB"/>
    <w:rPr>
      <w:vertAlign w:val="superscript"/>
    </w:rPr>
  </w:style>
  <w:style w:type="paragraph" w:styleId="ListParagraph">
    <w:name w:val="List Paragraph"/>
    <w:aliases w:val="Number list"/>
    <w:basedOn w:val="Normal"/>
    <w:uiPriority w:val="34"/>
    <w:qFormat/>
    <w:rsid w:val="008F7E3A"/>
    <w:pPr>
      <w:spacing w:after="0" w:line="240" w:lineRule="auto"/>
      <w:ind w:left="720"/>
      <w:contextualSpacing/>
    </w:pPr>
    <w:rPr>
      <w:rFonts w:ascii="Times New Roman" w:eastAsia="Times New Roman" w:hAnsi="Times New Roman" w:cs="Times New Roman"/>
      <w:sz w:val="24"/>
      <w:szCs w:val="24"/>
      <w:lang w:val="de-CH" w:eastAsia="de-DE"/>
    </w:rPr>
  </w:style>
  <w:style w:type="paragraph" w:customStyle="1" w:styleId="Default">
    <w:name w:val="Default"/>
    <w:rsid w:val="00CE2033"/>
    <w:pPr>
      <w:widowControl w:val="0"/>
      <w:autoSpaceDE w:val="0"/>
      <w:autoSpaceDN w:val="0"/>
      <w:adjustRightInd w:val="0"/>
      <w:spacing w:after="0" w:line="240" w:lineRule="auto"/>
    </w:pPr>
    <w:rPr>
      <w:rFonts w:ascii="HPHBME+TimesNewRoman,Bold" w:eastAsia="Times New Roman" w:hAnsi="HPHBME+TimesNewRoman,Bold" w:cs="HPHBME+TimesNewRoman,Bold"/>
      <w:color w:val="000000"/>
      <w:sz w:val="24"/>
      <w:szCs w:val="24"/>
      <w:lang w:val="en-US"/>
    </w:rPr>
  </w:style>
  <w:style w:type="character" w:styleId="CommentReference">
    <w:name w:val="annotation reference"/>
    <w:basedOn w:val="DefaultParagraphFont"/>
    <w:uiPriority w:val="99"/>
    <w:semiHidden/>
    <w:unhideWhenUsed/>
    <w:rsid w:val="00A5694F"/>
    <w:rPr>
      <w:sz w:val="16"/>
      <w:szCs w:val="16"/>
    </w:rPr>
  </w:style>
  <w:style w:type="paragraph" w:styleId="CommentText">
    <w:name w:val="annotation text"/>
    <w:basedOn w:val="Normal"/>
    <w:link w:val="CommentTextChar"/>
    <w:uiPriority w:val="99"/>
    <w:unhideWhenUsed/>
    <w:rsid w:val="00A5694F"/>
    <w:pPr>
      <w:spacing w:line="240" w:lineRule="auto"/>
    </w:pPr>
    <w:rPr>
      <w:sz w:val="20"/>
      <w:szCs w:val="20"/>
    </w:rPr>
  </w:style>
  <w:style w:type="character" w:customStyle="1" w:styleId="CommentTextChar">
    <w:name w:val="Comment Text Char"/>
    <w:basedOn w:val="DefaultParagraphFont"/>
    <w:link w:val="CommentText"/>
    <w:uiPriority w:val="99"/>
    <w:rsid w:val="00A5694F"/>
    <w:rPr>
      <w:sz w:val="20"/>
      <w:szCs w:val="20"/>
    </w:rPr>
  </w:style>
  <w:style w:type="paragraph" w:styleId="CommentSubject">
    <w:name w:val="annotation subject"/>
    <w:basedOn w:val="CommentText"/>
    <w:next w:val="CommentText"/>
    <w:link w:val="CommentSubjectChar"/>
    <w:uiPriority w:val="99"/>
    <w:semiHidden/>
    <w:unhideWhenUsed/>
    <w:rsid w:val="00A5694F"/>
    <w:rPr>
      <w:b/>
      <w:bCs/>
    </w:rPr>
  </w:style>
  <w:style w:type="character" w:customStyle="1" w:styleId="CommentSubjectChar">
    <w:name w:val="Comment Subject Char"/>
    <w:basedOn w:val="CommentTextChar"/>
    <w:link w:val="CommentSubject"/>
    <w:uiPriority w:val="99"/>
    <w:semiHidden/>
    <w:rsid w:val="00A5694F"/>
    <w:rPr>
      <w:b/>
      <w:bCs/>
      <w:sz w:val="20"/>
      <w:szCs w:val="20"/>
    </w:rPr>
  </w:style>
  <w:style w:type="character" w:styleId="Hyperlink">
    <w:name w:val="Hyperlink"/>
    <w:basedOn w:val="DefaultParagraphFont"/>
    <w:uiPriority w:val="99"/>
    <w:unhideWhenUsed/>
    <w:rsid w:val="00A5694F"/>
    <w:rPr>
      <w:color w:val="0563C1" w:themeColor="hyperlink"/>
      <w:u w:val="single"/>
    </w:rPr>
  </w:style>
  <w:style w:type="character" w:styleId="UnresolvedMention">
    <w:name w:val="Unresolved Mention"/>
    <w:basedOn w:val="DefaultParagraphFont"/>
    <w:uiPriority w:val="99"/>
    <w:semiHidden/>
    <w:unhideWhenUsed/>
    <w:rsid w:val="00A5694F"/>
    <w:rPr>
      <w:color w:val="605E5C"/>
      <w:shd w:val="clear" w:color="auto" w:fill="E1DFDD"/>
    </w:rPr>
  </w:style>
  <w:style w:type="paragraph" w:styleId="BalloonText">
    <w:name w:val="Balloon Text"/>
    <w:basedOn w:val="Normal"/>
    <w:link w:val="BalloonTextChar"/>
    <w:uiPriority w:val="99"/>
    <w:semiHidden/>
    <w:unhideWhenUsed/>
    <w:rsid w:val="00865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D4"/>
    <w:rPr>
      <w:rFonts w:ascii="Segoe UI" w:hAnsi="Segoe UI" w:cs="Segoe UI"/>
      <w:sz w:val="18"/>
      <w:szCs w:val="18"/>
    </w:rPr>
  </w:style>
  <w:style w:type="paragraph" w:styleId="Header">
    <w:name w:val="header"/>
    <w:basedOn w:val="Normal"/>
    <w:link w:val="HeaderChar"/>
    <w:uiPriority w:val="99"/>
    <w:unhideWhenUsed/>
    <w:rsid w:val="004F3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085"/>
  </w:style>
  <w:style w:type="paragraph" w:styleId="Footer">
    <w:name w:val="footer"/>
    <w:basedOn w:val="Normal"/>
    <w:link w:val="FooterChar"/>
    <w:uiPriority w:val="99"/>
    <w:unhideWhenUsed/>
    <w:rsid w:val="004F3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085"/>
  </w:style>
  <w:style w:type="character" w:customStyle="1" w:styleId="Heading1Char">
    <w:name w:val="Heading 1 Char"/>
    <w:basedOn w:val="DefaultParagraphFont"/>
    <w:link w:val="Heading1"/>
    <w:rsid w:val="0026430C"/>
    <w:rPr>
      <w:rFonts w:ascii="Calibri" w:eastAsia="Times New Roman" w:hAnsi="Calibri" w:cs="Times New Roman"/>
      <w:b/>
      <w:color w:val="ED7D31"/>
      <w:sz w:val="36"/>
      <w:lang w:val="en-US" w:eastAsia="fr-FR"/>
    </w:rPr>
  </w:style>
  <w:style w:type="character" w:customStyle="1" w:styleId="Heading2Char">
    <w:name w:val="Heading 2 Char"/>
    <w:basedOn w:val="DefaultParagraphFont"/>
    <w:link w:val="Heading2"/>
    <w:rsid w:val="0026430C"/>
    <w:rPr>
      <w:rFonts w:ascii="Calibri" w:eastAsia="Times New Roman" w:hAnsi="Calibri" w:cs="Times New Roman"/>
      <w:color w:val="EA5F00"/>
      <w:sz w:val="32"/>
      <w:lang w:val="en-US" w:eastAsia="fr-FR"/>
    </w:rPr>
  </w:style>
  <w:style w:type="character" w:customStyle="1" w:styleId="Heading3Char">
    <w:name w:val="Heading 3 Char"/>
    <w:basedOn w:val="DefaultParagraphFont"/>
    <w:link w:val="Heading3"/>
    <w:rsid w:val="0026430C"/>
    <w:rPr>
      <w:rFonts w:ascii="Calibri" w:eastAsia="Times New Roman" w:hAnsi="Calibri" w:cs="Times New Roman"/>
      <w:color w:val="EA5F00"/>
      <w:sz w:val="28"/>
      <w:lang w:val="en-US" w:eastAsia="fr-FR"/>
    </w:rPr>
  </w:style>
  <w:style w:type="character" w:customStyle="1" w:styleId="Heading4Char">
    <w:name w:val="Heading 4 Char"/>
    <w:basedOn w:val="DefaultParagraphFont"/>
    <w:link w:val="Heading4"/>
    <w:rsid w:val="0026430C"/>
    <w:rPr>
      <w:rFonts w:ascii="Calibri" w:eastAsia="Times New Roman" w:hAnsi="Calibri" w:cs="Times New Roman"/>
      <w:color w:val="EA5F00"/>
      <w:sz w:val="24"/>
      <w:lang w:val="en-US" w:eastAsia="fr-FR"/>
    </w:rPr>
  </w:style>
  <w:style w:type="character" w:customStyle="1" w:styleId="Heading5Char">
    <w:name w:val="Heading 5 Char"/>
    <w:basedOn w:val="DefaultParagraphFont"/>
    <w:link w:val="Heading5"/>
    <w:rsid w:val="0026430C"/>
    <w:rPr>
      <w:rFonts w:ascii="Calibri" w:eastAsia="Times New Roman" w:hAnsi="Calibri" w:cs="Times New Roman"/>
      <w:b/>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spf.com/wp-content/uploads/Update-Call-for-Test-Samples-for-the-ALT-SPF-Study.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0C41C-D7D0-4227-A71C-AF3C7F9F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Marozzi</dc:creator>
  <cp:keywords/>
  <dc:description/>
  <cp:lastModifiedBy>Corina Marozzi</cp:lastModifiedBy>
  <cp:revision>34</cp:revision>
  <dcterms:created xsi:type="dcterms:W3CDTF">2021-07-06T14:58:00Z</dcterms:created>
  <dcterms:modified xsi:type="dcterms:W3CDTF">2021-12-16T14:41:00Z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f753fd-faf2-4608-9b59-553f003adcdf_Enabled">
    <vt:lpwstr>true</vt:lpwstr>
  </property>
  <property fmtid="{D5CDD505-2E9C-101B-9397-08002B2CF9AE}" pid="3" name="MSIP_Label_2ff753fd-faf2-4608-9b59-553f003adcdf_SetDate">
    <vt:lpwstr>2021-07-06T14:58:44Z</vt:lpwstr>
  </property>
  <property fmtid="{D5CDD505-2E9C-101B-9397-08002B2CF9AE}" pid="4" name="MSIP_Label_2ff753fd-faf2-4608-9b59-553f003adcdf_Method">
    <vt:lpwstr>Privileged</vt:lpwstr>
  </property>
  <property fmtid="{D5CDD505-2E9C-101B-9397-08002B2CF9AE}" pid="5" name="MSIP_Label_2ff753fd-faf2-4608-9b59-553f003adcdf_Name">
    <vt:lpwstr>2ff753fd-faf2-4608-9b59-553f003adcdf</vt:lpwstr>
  </property>
  <property fmtid="{D5CDD505-2E9C-101B-9397-08002B2CF9AE}" pid="6" name="MSIP_Label_2ff753fd-faf2-4608-9b59-553f003adcdf_SiteId">
    <vt:lpwstr>49618402-6ea3-441d-957d-7df8773fee54</vt:lpwstr>
  </property>
  <property fmtid="{D5CDD505-2E9C-101B-9397-08002B2CF9AE}" pid="7" name="MSIP_Label_2ff753fd-faf2-4608-9b59-553f003adcdf_ActionId">
    <vt:lpwstr>1b4b9187-3d54-4d61-9eb2-7a69fc2dd62f</vt:lpwstr>
  </property>
  <property fmtid="{D5CDD505-2E9C-101B-9397-08002B2CF9AE}" pid="8" name="MSIP_Label_2ff753fd-faf2-4608-9b59-553f003adcdf_ContentBits">
    <vt:lpwstr>0</vt:lpwstr>
  </property>
</Properties>
</file>